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3E40F1" w:rsidRDefault="003E40F1" w:rsidP="003E40F1">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3E40F1" w:rsidRDefault="00BB6331" w:rsidP="00BB6331">
      <w:pPr>
        <w:rPr>
          <w:rFonts w:hint="eastAsia"/>
        </w:rPr>
      </w:pPr>
    </w:p>
    <w:p w:rsidR="00C766FC" w:rsidRDefault="00C766FC" w:rsidP="00C766FC">
      <w:pPr>
        <w:rPr>
          <w:rFonts w:hint="eastAsia"/>
        </w:rPr>
      </w:pPr>
      <w:r>
        <w:rPr>
          <w:rFonts w:hint="eastAsia"/>
        </w:rPr>
        <w:t>（親会社等状況報告書の提出）</w:t>
      </w:r>
    </w:p>
    <w:p w:rsidR="00C766FC" w:rsidRDefault="00C766FC" w:rsidP="00B9087A">
      <w:pPr>
        <w:ind w:left="178" w:hangingChars="85" w:hanging="178"/>
        <w:rPr>
          <w:rFonts w:hint="eastAsia"/>
        </w:rPr>
      </w:pPr>
      <w:r>
        <w:rPr>
          <w:rFonts w:hint="eastAsia"/>
        </w:rPr>
        <w:t>第二十四条の七　第二十四条第一項の規定により有価証券報告書を提出しなければならない会社（同項第一号又は第二号に掲げる有価証券の発行者であるものに限る。第四項、次条第五項及び第二十七条の三十の十において「提出子会社」という。）の議決権の過半数を所有している会社その他の当該有価証券報告書を提出しなければならない会社と密接な関係を有するものとして政令で定めるもの（第二十四条第一項（同条第五項において準用する場合を含む。第四項各号において同じ。）の規定により有価証券報告書を提出しなければならない会社（第二十三条の三第四項の規定により有価証券報告書を提出した会社その他内閣府令で定めるものを含む。）を除く。以下この条並びに次条第二項、第四項及び第五項において「親会社等」という。）は、内閣府令で定めるところにより、当該親会社等の事業年度（当該親会社等が特定有価証券の発行者である場合には、内閣府令で定める期間。以下この項及び次項において同じ。）ごとに、当該親会社等の株式を所有する者に関する事項その他の公益又は投資者保護のため必要かつ適当なものとして内閣府令で定める事項を記載した報告書（以下「親会社等状況報告書」という。）を、当該事業年度経過後三月以内（当該親会社等が外国会社である場合には、公益又は投資者保護のため必要かつ適当なものとして政令で定める期間内）に、内閣総理大臣に提出しなければならない。ただし、親会社等状況報告書を提出しなくても公益又は投資者保護に欠けることがないものとして政令で定めるところにより内閣総理大臣の承認を受けたときは、この限りでない。</w:t>
      </w:r>
    </w:p>
    <w:p w:rsidR="00C766FC" w:rsidRDefault="00C766FC" w:rsidP="00B9087A">
      <w:pPr>
        <w:ind w:left="178" w:hangingChars="85" w:hanging="178"/>
        <w:rPr>
          <w:rFonts w:hint="eastAsia"/>
        </w:rPr>
      </w:pPr>
      <w:r>
        <w:rPr>
          <w:rFonts w:hint="eastAsia"/>
        </w:rPr>
        <w:t>２　前項本文の規定の適用を受けない会社が親会社等に該当することとなつたときは、当該親会社等に該当することとなつた会社は、内閣府令で定めるところにより、その該当することとなつた日の属する事業年度の直前事業年度に係る親会社等状況報告書を、遅滞なく、内閣総理大臣に提出しなければならない。ただし、親会社等状況報告書を提出しなくても公益又は投資者保護に欠けることがないものとして政令で定めるところにより内閣総理大臣の承認を受けたときは、この限りでない。</w:t>
      </w:r>
    </w:p>
    <w:p w:rsidR="00C766FC" w:rsidRDefault="00C766FC" w:rsidP="00B9087A">
      <w:pPr>
        <w:ind w:left="178" w:hangingChars="85" w:hanging="178"/>
        <w:rPr>
          <w:rFonts w:hint="eastAsia"/>
        </w:rPr>
      </w:pPr>
      <w:r>
        <w:rPr>
          <w:rFonts w:hint="eastAsia"/>
        </w:rPr>
        <w:t>３　第七条、第九条第一項及び第十条第一項の規定は、親会社等状況報告書について準用する。この場合において、第七条中「第四条第一項又は第二項の規定による届出の日以後当該届出がその効力を生ずることとなる日前において、第五条第一項及び第六項の規定による届出書類」とあるのは「親会社等状況報告書（第二十四条の七第一項に規定する親会社等状況報告書をいう。以下同じ。）」と、「届出者」とあるのは「親会社等状況報告書の提出者」と、「訂正届出書」とあるのは「訂正報告書」と、第九条第一項中「届出者」とあるのは「親会社等状況報告書の提出者」と、「訂正届出書」とあるのは「訂正報告書」</w:t>
      </w:r>
      <w:r>
        <w:rPr>
          <w:rFonts w:hint="eastAsia"/>
        </w:rPr>
        <w:lastRenderedPageBreak/>
        <w:t>と、第十条第一項中「届出者」とあるのは「親会社等状況報告書の提出者」と、「訂正届出書の提出を命じ、必要があると認めるときは、第四条第一項又は第二項の規定による届出の効力の停止」とあるのは「訂正報告書の提出」と読み替えるものとするほか、必要な技術的読替えは、政令で定める。</w:t>
      </w:r>
    </w:p>
    <w:p w:rsidR="00C766FC" w:rsidRDefault="00C766FC" w:rsidP="00B9087A">
      <w:pPr>
        <w:ind w:left="178" w:hangingChars="85" w:hanging="178"/>
        <w:rPr>
          <w:rFonts w:hint="eastAsia"/>
        </w:rPr>
      </w:pPr>
      <w:r>
        <w:rPr>
          <w:rFonts w:hint="eastAsia"/>
        </w:rPr>
        <w:t>４　第一項本文若しくは第二項本文の規定により親会社等状況報告書を提出し、又は前項において準用する第七条、第九条第一項若しくは第十条第一項の規定により親会社等状況報告書の訂正報告書を提出した親会社等は、遅滞なく、これらの書類の写しを当該親会社等の提出子会社に送付するとともに、これらの書類の写しを次の各号に掲げる当該提出子会社が発行者である有価証券の区分に応じ、当該各号に定める者に提出しなければならない。</w:t>
      </w:r>
    </w:p>
    <w:p w:rsidR="00C766FC" w:rsidRDefault="00C766FC" w:rsidP="00B9087A">
      <w:pPr>
        <w:ind w:leftChars="86" w:left="359" w:hangingChars="85" w:hanging="178"/>
        <w:rPr>
          <w:rFonts w:hint="eastAsia"/>
        </w:rPr>
      </w:pPr>
      <w:r>
        <w:rPr>
          <w:rFonts w:hint="eastAsia"/>
        </w:rPr>
        <w:t>一　第二十四条第一項第一号に掲げる有価証券　同号の金融商品取引所</w:t>
      </w:r>
    </w:p>
    <w:p w:rsidR="00C766FC" w:rsidRDefault="00C766FC" w:rsidP="00B9087A">
      <w:pPr>
        <w:ind w:leftChars="86" w:left="359" w:hangingChars="85" w:hanging="178"/>
        <w:rPr>
          <w:rFonts w:hint="eastAsia"/>
        </w:rPr>
      </w:pPr>
      <w:r>
        <w:rPr>
          <w:rFonts w:hint="eastAsia"/>
        </w:rPr>
        <w:t>二　第二十四条第一項第二号に掲げる有価証券　政令で定める認可金融商品取引業協会</w:t>
      </w:r>
    </w:p>
    <w:p w:rsidR="00C766FC" w:rsidRDefault="00C766FC" w:rsidP="00B9087A">
      <w:pPr>
        <w:ind w:left="178" w:hangingChars="85" w:hanging="178"/>
        <w:rPr>
          <w:rFonts w:hint="eastAsia"/>
        </w:rPr>
      </w:pPr>
      <w:r>
        <w:rPr>
          <w:rFonts w:hint="eastAsia"/>
        </w:rPr>
        <w:t>５　第二十四条第八項、第九項及び第十一項から第十三項までの規定は、外国会社である親会社等が親会社等状況報告書を提出する場合について準用する。この場合において、同条第八項中「外国会社（第二十三条の三第四項の規定により有価証券報告書を提出したものを含む。以下「報告書提出外国会社」という。）」とあるのは「外国会社である親会社等（第二十四条の七第一項に規定する親会社等をいう。以下この条において同じ。）」と、「外国において開示（当該外国の法令（外国金融商品市場を開設する者その他の内閣府令で定める者の規則を含む。）に基づいて当該外国において公衆の縦覧に供されることをいう。第二十四条の四の七第六項及び第二十四条の五第七項において同じ。）が行われている有価証券報告書等に類する」とあるのは「親会社等状況報告書に記載すべき事項を記載した」と、同条第九項中「、当該外国会社報告書に記載されていない事項のうち公益又は投資者保護のため必要かつ適当なものとして内閣府令で定めるものを記載した書類その他」とあるのは「その他」と読み替えるものとするほか、必要な技術的読替えは、政令で定める。</w:t>
      </w:r>
    </w:p>
    <w:p w:rsidR="00BB6331" w:rsidRDefault="00C766FC" w:rsidP="00B9087A">
      <w:pPr>
        <w:ind w:left="178" w:hangingChars="85" w:hanging="178"/>
        <w:rPr>
          <w:rFonts w:hint="eastAsia"/>
        </w:rPr>
      </w:pPr>
      <w:r>
        <w:rPr>
          <w:rFonts w:hint="eastAsia"/>
        </w:rPr>
        <w:t>６　前各項の規定は、親会社等が会社以外の者である場合について準用する。この場合において、第一項中「議決権の過半数を所有している会社」とあるのは「議決権の過半数を所有している会社以外の者」と、「密接な関係を有するものとして政令で定めるもの」とあるのは「密接な関係を有する会社以外の者として政令で定める会社以外の者」と、「親会社等の株式を所有する者」とあるのは「親会社等の出資者その他の者」と、第二項中「会社が」とあるのは「会社以外の者が」と、「会社は」とあるのは「会社以外の者は」と、前項中「外国会社である」とあるのは「外国の者である」と読み替えるものとするほか、必要な技術的読替えは、政令で定める。</w:t>
      </w:r>
    </w:p>
    <w:p w:rsidR="00BB6331" w:rsidRDefault="00BB6331" w:rsidP="00BB6331">
      <w:pPr>
        <w:rPr>
          <w:rFonts w:hint="eastAsia"/>
        </w:rPr>
      </w:pPr>
    </w:p>
    <w:p w:rsidR="00BB6331" w:rsidRDefault="00BB6331" w:rsidP="00BB6331">
      <w:pPr>
        <w:rPr>
          <w:rFonts w:hint="eastAsia"/>
        </w:rPr>
      </w:pPr>
    </w:p>
    <w:p w:rsidR="00BB6331" w:rsidRDefault="00BB6331" w:rsidP="00BE2B8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BE2B86">
        <w:tab/>
      </w:r>
      <w:r w:rsidR="00BE2B86">
        <w:rPr>
          <w:rFonts w:hint="eastAsia"/>
        </w:rPr>
        <w:t>（改正なし）</w:t>
      </w:r>
    </w:p>
    <w:p w:rsidR="00BB6331" w:rsidRDefault="00BB6331" w:rsidP="00BE2B8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E2B86">
        <w:tab/>
      </w:r>
      <w:r w:rsidR="00BE2B86">
        <w:rPr>
          <w:rFonts w:hint="eastAsia"/>
        </w:rPr>
        <w:t>（改正なし）</w:t>
      </w:r>
    </w:p>
    <w:p w:rsidR="00BB6331" w:rsidRDefault="00BB6331" w:rsidP="00BE2B86">
      <w:pPr>
        <w:rPr>
          <w:rFonts w:hint="eastAsia"/>
        </w:rPr>
      </w:pPr>
      <w:r>
        <w:rPr>
          <w:rFonts w:hint="eastAsia"/>
        </w:rPr>
        <w:lastRenderedPageBreak/>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BE2B86">
        <w:tab/>
      </w:r>
      <w:r w:rsidR="00BE2B86">
        <w:rPr>
          <w:rFonts w:hint="eastAsia"/>
        </w:rPr>
        <w:t>（改正なし）</w:t>
      </w:r>
    </w:p>
    <w:p w:rsidR="00BB6331" w:rsidRDefault="00BB6331" w:rsidP="00BE2B86">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BE2B86">
        <w:tab/>
      </w:r>
      <w:r w:rsidR="00BE2B86">
        <w:rPr>
          <w:rFonts w:hint="eastAsia"/>
        </w:rPr>
        <w:t>（改正なし）</w:t>
      </w:r>
    </w:p>
    <w:p w:rsidR="00BB6331" w:rsidRDefault="00BB6331" w:rsidP="00BE2B86">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BE2B86">
        <w:tab/>
      </w:r>
      <w:r w:rsidR="00BE2B86">
        <w:rPr>
          <w:rFonts w:hint="eastAsia"/>
        </w:rPr>
        <w:t>（改正なし）</w:t>
      </w:r>
    </w:p>
    <w:p w:rsidR="00BB6331" w:rsidRDefault="00BB6331" w:rsidP="00BE2B86">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BE2B86">
        <w:tab/>
      </w:r>
      <w:r w:rsidR="00BE2B86">
        <w:rPr>
          <w:rFonts w:hint="eastAsia"/>
        </w:rPr>
        <w:t>（改正なし）</w:t>
      </w:r>
    </w:p>
    <w:p w:rsidR="00BB6331" w:rsidRDefault="00BB6331" w:rsidP="00BE2B86">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BE2B86">
        <w:tab/>
      </w:r>
      <w:r w:rsidR="00BE2B86">
        <w:rPr>
          <w:rFonts w:hint="eastAsia"/>
        </w:rPr>
        <w:t>（改正なし）</w:t>
      </w:r>
    </w:p>
    <w:p w:rsidR="00BB6331" w:rsidRDefault="00BB6331" w:rsidP="00BE2B86">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BE2B86">
        <w:tab/>
      </w:r>
      <w:r w:rsidR="00BE2B86">
        <w:rPr>
          <w:rFonts w:hint="eastAsia"/>
        </w:rPr>
        <w:t>（改正なし）</w:t>
      </w:r>
    </w:p>
    <w:p w:rsidR="00BE2B86" w:rsidRDefault="00BE2B86" w:rsidP="00BE2B8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9087A">
        <w:rPr>
          <w:rFonts w:hint="eastAsia"/>
        </w:rPr>
        <w:tab/>
      </w:r>
      <w:r w:rsidR="00B9087A">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9087A" w:rsidRDefault="00B9087A" w:rsidP="00B9087A">
      <w:pPr>
        <w:rPr>
          <w:rFonts w:hint="eastAsia"/>
        </w:rPr>
      </w:pPr>
    </w:p>
    <w:p w:rsidR="00B9087A" w:rsidRPr="00BC2065" w:rsidRDefault="00B9087A" w:rsidP="00B9087A">
      <w:pPr>
        <w:rPr>
          <w:rFonts w:hint="eastAsia"/>
          <w:u w:color="FF0000"/>
        </w:rPr>
      </w:pPr>
      <w:r w:rsidRPr="00BC2065">
        <w:rPr>
          <w:rFonts w:hint="eastAsia"/>
          <w:u w:color="FF0000"/>
        </w:rPr>
        <w:t>（改正後）</w:t>
      </w:r>
    </w:p>
    <w:p w:rsidR="00B9087A" w:rsidRPr="00BC2065" w:rsidRDefault="00B9087A" w:rsidP="00B9087A">
      <w:pPr>
        <w:rPr>
          <w:rFonts w:hint="eastAsia"/>
          <w:u w:color="FF0000"/>
        </w:rPr>
      </w:pPr>
      <w:r w:rsidRPr="00BC2065">
        <w:rPr>
          <w:rFonts w:hint="eastAsia"/>
          <w:u w:val="single" w:color="FF0000"/>
        </w:rPr>
        <w:t>（親会社等状況報告書の提出）</w:t>
      </w:r>
    </w:p>
    <w:p w:rsidR="00B9087A" w:rsidRPr="00BC2065" w:rsidRDefault="00B9087A" w:rsidP="00B9087A">
      <w:pPr>
        <w:ind w:left="178" w:hangingChars="85" w:hanging="178"/>
        <w:rPr>
          <w:rFonts w:hint="eastAsia"/>
          <w:u w:color="FF0000"/>
        </w:rPr>
      </w:pPr>
      <w:r w:rsidRPr="00BC2065">
        <w:rPr>
          <w:rFonts w:hint="eastAsia"/>
          <w:u w:color="FF0000"/>
        </w:rPr>
        <w:t>第二十四条の七　第二十四条第一項の規定により有価証券報告書を提出しなければならない会社（同項第一号又は第二号に掲げる有価証券の発行者であるものに限る。第四項、次条第五項及び第二十七条の三十の十において「提出子会社」という。）の議決権の過半数を所有している会社その他の当該有価証券報告書を提出しなければならない会社と密接な関係を有するものとして政令で定めるもの（第二十四条第一項（同条第五項において準用する場合を含む。第四項各号において同じ。）の規定により有価証券報告書を提出しなければならない会社（第二十三条の三第四項の規定により有価証券報告書を提出した会社その他内閣府令で定めるものを含む。）を除く。以下この条並びに次条第二項、第四項及び第五項において「親会社等」という。）は、内閣府令で定めるところにより、当該親会社等の事業年度（当該親会社等が特定有価証券の発行者である場合には、内閣府令で定める期間。以下この項及び次項において同じ。）ごとに、当該親会社等の株式を所有する者に関する事項その他の公益又は投資者保護のため必要かつ適当なものとして内閣府令で定める事項を記載した報告書（以下「親会社等状況報告書」という。）を、当該事業年度経過後三月以内（当該親会社等が外国会社である場合には、公益又は投資者保護のため必要かつ適当なものとして政令で定める期間内）に、内閣総理大臣に提出しなければならない。ただし、親会社等状況報告書を提出しなくても公益又は投資者保護に欠けることがないものとして政令で定めるところにより内閣総理大臣の承認を受けたときは、この限りでない。</w:t>
      </w:r>
    </w:p>
    <w:p w:rsidR="00B9087A" w:rsidRPr="00BC2065" w:rsidRDefault="00B9087A" w:rsidP="00B9087A">
      <w:pPr>
        <w:ind w:left="178" w:hangingChars="85" w:hanging="178"/>
        <w:rPr>
          <w:rFonts w:hint="eastAsia"/>
          <w:u w:color="FF0000"/>
        </w:rPr>
      </w:pPr>
      <w:r w:rsidRPr="00BC2065">
        <w:rPr>
          <w:rFonts w:hint="eastAsia"/>
          <w:u w:val="single" w:color="FF0000"/>
        </w:rPr>
        <w:t>２</w:t>
      </w:r>
      <w:r w:rsidRPr="00BC2065">
        <w:rPr>
          <w:rFonts w:hint="eastAsia"/>
          <w:u w:color="FF0000"/>
        </w:rPr>
        <w:t xml:space="preserve">　前項本文の規定の適用を受けない会社が親会社等に該当することとなつたときは、当該親会社等に該当することとなつた会社は、内閣府令で定めるところにより、その該当することとなつた日の属する事業年度の直前事業年度に係る親会社等状況報告書を、遅滞なく、内閣総理大臣に提出しなければならない。ただし、親会社等状況報告書を提出しなくても公益又は投資者保護に欠けることがないものとして政令で定めるところにより内閣総理大臣の承認を受けたときは、この限りでない。</w:t>
      </w:r>
    </w:p>
    <w:p w:rsidR="00B9087A" w:rsidRPr="00BC2065" w:rsidRDefault="00B9087A" w:rsidP="00B9087A">
      <w:pPr>
        <w:ind w:left="178" w:hangingChars="85" w:hanging="178"/>
        <w:rPr>
          <w:rFonts w:hint="eastAsia"/>
          <w:u w:color="FF0000"/>
        </w:rPr>
      </w:pPr>
      <w:r w:rsidRPr="00BC2065">
        <w:rPr>
          <w:rFonts w:hint="eastAsia"/>
          <w:u w:val="single" w:color="FF0000"/>
        </w:rPr>
        <w:lastRenderedPageBreak/>
        <w:t>３</w:t>
      </w:r>
      <w:r w:rsidRPr="00BC2065">
        <w:rPr>
          <w:rFonts w:hint="eastAsia"/>
          <w:u w:color="FF0000"/>
        </w:rPr>
        <w:t xml:space="preserve">　第七条、第九条第一項及び第十条第一項の規定は、親会社等状況報告書について準用する。この場合において、第七条中「第四条第一項又は第二項の規定による届出の日以後当該届出がその効力を生ずることとなる日前において、</w:t>
      </w:r>
      <w:r w:rsidRPr="00BC2065">
        <w:rPr>
          <w:rFonts w:hint="eastAsia"/>
          <w:u w:val="single" w:color="FF0000"/>
        </w:rPr>
        <w:t>第五条第一項及び第六項</w:t>
      </w:r>
      <w:r w:rsidRPr="00BC2065">
        <w:rPr>
          <w:rFonts w:hint="eastAsia"/>
          <w:u w:color="FF0000"/>
        </w:rPr>
        <w:t>の規定による届出書類」とあるのは「親会社等状況報告書（第二十四条の七第一項に規定する親会社等状況報告書をいう。以下同じ。）」と、「届出者」とあるのは「親会社等状況報告書の提出者」と、「訂正届出書」とあるのは「訂正報告書」と、第九条第一項中「届出者」とあるのは「親会社等状況報告書の提出者」と、「訂正届出書」とあるのは「訂正報告書」と、第十条第一項中「届出者」とあるのは「親会社等状況報告書の提出者」と、「訂正届出書の提出を命じ、必要があると認めるときは、第四条第一項又は第二項の規定による届出の効力の停止」とあるのは「訂正報告書の提出」と読み替えるものとするほか、必要な技術的読替えは、政令で定める。</w:t>
      </w:r>
    </w:p>
    <w:p w:rsidR="00B9087A" w:rsidRPr="00BC2065" w:rsidRDefault="00B9087A" w:rsidP="00B9087A">
      <w:pPr>
        <w:ind w:left="178" w:hangingChars="85" w:hanging="178"/>
        <w:rPr>
          <w:rFonts w:hint="eastAsia"/>
          <w:u w:color="FF0000"/>
        </w:rPr>
      </w:pPr>
      <w:r w:rsidRPr="00BC2065">
        <w:rPr>
          <w:rFonts w:hint="eastAsia"/>
          <w:u w:val="single" w:color="FF0000"/>
        </w:rPr>
        <w:t>４</w:t>
      </w:r>
      <w:r w:rsidRPr="00BC2065">
        <w:rPr>
          <w:rFonts w:hint="eastAsia"/>
          <w:u w:color="FF0000"/>
        </w:rPr>
        <w:t xml:space="preserve">　第一項本文若しくは第二項本文の規定により親会社等状況報告書を提出し、又は前項において準用する第七条、第九条第一項若しくは第十条第一項の規定により親会社等状況報告書の訂正報告書を提出した親会社等は、遅滞なく、これらの書類の写しを当該親会社等の提出子会社に送付するとともに、これらの書類の写しを次の各号に掲げる当該提出子会社が発行者である有価証券の区分に応じ、当該各号に定める者に提出しなければならない。</w:t>
      </w:r>
    </w:p>
    <w:p w:rsidR="00B9087A" w:rsidRPr="00BC2065" w:rsidRDefault="00B9087A" w:rsidP="00B9087A">
      <w:pPr>
        <w:ind w:leftChars="86" w:left="359" w:hangingChars="85" w:hanging="178"/>
        <w:rPr>
          <w:rFonts w:hint="eastAsia"/>
          <w:u w:color="FF0000"/>
        </w:rPr>
      </w:pPr>
      <w:r w:rsidRPr="00BC2065">
        <w:rPr>
          <w:rFonts w:hint="eastAsia"/>
          <w:u w:color="FF0000"/>
        </w:rPr>
        <w:t>一　第二十四条第一項第一号に掲げる有価証券　同号の</w:t>
      </w:r>
      <w:r w:rsidRPr="00BC2065">
        <w:rPr>
          <w:rFonts w:hint="eastAsia"/>
          <w:u w:val="single" w:color="FF0000"/>
        </w:rPr>
        <w:t>金融商品取引所</w:t>
      </w:r>
    </w:p>
    <w:p w:rsidR="00B9087A" w:rsidRPr="00BC2065" w:rsidRDefault="00B9087A" w:rsidP="00B9087A">
      <w:pPr>
        <w:ind w:leftChars="86" w:left="359" w:hangingChars="85" w:hanging="178"/>
        <w:rPr>
          <w:rFonts w:hint="eastAsia"/>
          <w:u w:color="FF0000"/>
        </w:rPr>
      </w:pPr>
      <w:r w:rsidRPr="00BC2065">
        <w:rPr>
          <w:rFonts w:hint="eastAsia"/>
          <w:u w:color="FF0000"/>
        </w:rPr>
        <w:t>二　第二十四条第一項第二号に掲げる有価証券　政令で定める</w:t>
      </w:r>
      <w:r w:rsidRPr="00BC2065">
        <w:rPr>
          <w:rFonts w:hint="eastAsia"/>
          <w:u w:val="single" w:color="FF0000"/>
        </w:rPr>
        <w:t>認可金融商品取引業協会</w:t>
      </w:r>
    </w:p>
    <w:p w:rsidR="00B9087A" w:rsidRPr="00BC2065" w:rsidRDefault="00B9087A" w:rsidP="00B9087A">
      <w:pPr>
        <w:ind w:left="178" w:hangingChars="85" w:hanging="178"/>
        <w:rPr>
          <w:rFonts w:hint="eastAsia"/>
          <w:u w:color="FF0000"/>
        </w:rPr>
      </w:pPr>
      <w:r w:rsidRPr="00BC2065">
        <w:rPr>
          <w:rFonts w:hint="eastAsia"/>
          <w:u w:val="single" w:color="FF0000"/>
        </w:rPr>
        <w:t>５</w:t>
      </w:r>
      <w:r w:rsidRPr="00BC2065">
        <w:rPr>
          <w:rFonts w:hint="eastAsia"/>
          <w:u w:color="FF0000"/>
        </w:rPr>
        <w:t xml:space="preserve">　第二十四条第八項、第九項及び第十一項から第十三項までの規定は、外国会社である親会社等が親会社等状況報告書を提出する場合について準用する。この場合において、同条第八項中「外国会社（第二十三条の三第四項の規定により有価証券報告書を提出したものを含む。以下「報告書提出外国会社」という。）」とあるのは「外国会社である親会社等（第二十四条の七第一項に規定する親会社等をいう。以下この条において同じ。）」と、「外国において開示（当該外国の法令（</w:t>
      </w:r>
      <w:r w:rsidRPr="00BC2065">
        <w:rPr>
          <w:rFonts w:hint="eastAsia"/>
          <w:u w:val="single" w:color="FF0000"/>
        </w:rPr>
        <w:t>外国金融商品市場</w:t>
      </w:r>
      <w:r w:rsidRPr="00BC2065">
        <w:rPr>
          <w:rFonts w:hint="eastAsia"/>
          <w:u w:color="FF0000"/>
        </w:rPr>
        <w:t>を開設する者その他の内閣府令で定める者の規則を含む。）に基づいて当該外国において公衆の縦覧に供されることをいう。</w:t>
      </w:r>
      <w:r w:rsidRPr="00BC2065">
        <w:rPr>
          <w:rFonts w:hint="eastAsia"/>
          <w:u w:val="single" w:color="FF0000"/>
        </w:rPr>
        <w:t>第二十四条の四の七第六項及び第二十四条の五第七項</w:t>
      </w:r>
      <w:r w:rsidRPr="00BC2065">
        <w:rPr>
          <w:rFonts w:hint="eastAsia"/>
          <w:u w:color="FF0000"/>
        </w:rPr>
        <w:t>において同じ。）が行われている有価証券報告書等に類する」とあるのは「親会社等状況報告書に記載すべき事項を記載した」と、同条第九項中「、当該外国会社報告書に記載されていない事項のうち公益又は投資者保護のため必要かつ適当なものとして内閣府令で定めるものを記載した書類その他」とあるのは「その他」と読み替えるものとするほか、必要な技術的読替えは、政令で定める。</w:t>
      </w:r>
    </w:p>
    <w:p w:rsidR="00B9087A" w:rsidRPr="00BC2065" w:rsidRDefault="00B9087A" w:rsidP="00B9087A">
      <w:pPr>
        <w:ind w:left="178" w:hangingChars="85" w:hanging="178"/>
        <w:rPr>
          <w:rFonts w:hint="eastAsia"/>
          <w:u w:color="FF0000"/>
        </w:rPr>
      </w:pPr>
      <w:r w:rsidRPr="00BC2065">
        <w:rPr>
          <w:rFonts w:hint="eastAsia"/>
          <w:u w:val="single" w:color="FF0000"/>
        </w:rPr>
        <w:t>６</w:t>
      </w:r>
      <w:r w:rsidRPr="00BC2065">
        <w:rPr>
          <w:rFonts w:hint="eastAsia"/>
          <w:u w:color="FF0000"/>
        </w:rPr>
        <w:t xml:space="preserve">　前各項の規定は、親会社等が会社以外の者である場合について準用する。この場合において、第一項中「議決権の過半数を所有している会社」とあるのは「議決権の過半数を所有している会社以外の者」と、「密接な関係を有するものとして政令で定めるもの」とあるのは「密接な関係を有する会社以外の者として政令で定める会社以外の者」と、「親会社等の株式を所有する者」とあるのは「親会社等の出資者その他の者」と、第二項中「会</w:t>
      </w:r>
      <w:r w:rsidRPr="00BC2065">
        <w:rPr>
          <w:rFonts w:hint="eastAsia"/>
          <w:u w:color="FF0000"/>
        </w:rPr>
        <w:lastRenderedPageBreak/>
        <w:t>社が」とあるのは「会社以外の者が」と、「会社は」とあるのは「会社以外の者は」と、前項中「外国会社である」とあるのは「外国の者である」と読み替えるものとするほか、必要な技術的読替えは、政令で定める。</w:t>
      </w:r>
    </w:p>
    <w:p w:rsidR="00B9087A" w:rsidRPr="00BC2065" w:rsidRDefault="00B9087A" w:rsidP="00B9087A">
      <w:pPr>
        <w:ind w:left="178" w:hangingChars="85" w:hanging="178"/>
        <w:rPr>
          <w:rFonts w:hint="eastAsia"/>
          <w:u w:color="FF0000"/>
        </w:rPr>
      </w:pPr>
    </w:p>
    <w:p w:rsidR="00B9087A" w:rsidRPr="00BC2065" w:rsidRDefault="00B9087A" w:rsidP="00B9087A">
      <w:pPr>
        <w:ind w:left="178" w:hangingChars="85" w:hanging="178"/>
        <w:rPr>
          <w:rFonts w:hint="eastAsia"/>
          <w:u w:color="FF0000"/>
        </w:rPr>
      </w:pPr>
      <w:r w:rsidRPr="00BC2065">
        <w:rPr>
          <w:rFonts w:hint="eastAsia"/>
          <w:u w:color="FF0000"/>
        </w:rPr>
        <w:t>（改正前）</w:t>
      </w:r>
    </w:p>
    <w:p w:rsidR="00B9087A" w:rsidRPr="00BC2065" w:rsidRDefault="00B9087A" w:rsidP="00B9087A">
      <w:pPr>
        <w:rPr>
          <w:rFonts w:hint="eastAsia"/>
          <w:u w:val="single" w:color="FF0000"/>
        </w:rPr>
      </w:pPr>
      <w:r w:rsidRPr="00BC2065">
        <w:rPr>
          <w:rFonts w:hint="eastAsia"/>
          <w:u w:val="single" w:color="FF0000"/>
        </w:rPr>
        <w:t>（新設）</w:t>
      </w:r>
    </w:p>
    <w:p w:rsidR="00B9087A" w:rsidRPr="00BC2065" w:rsidRDefault="00B9087A" w:rsidP="00B9087A">
      <w:pPr>
        <w:ind w:left="178" w:hangingChars="85" w:hanging="178"/>
        <w:rPr>
          <w:rFonts w:hint="eastAsia"/>
          <w:u w:color="FF0000"/>
        </w:rPr>
      </w:pPr>
      <w:r w:rsidRPr="00BC2065">
        <w:rPr>
          <w:rFonts w:hint="eastAsia"/>
          <w:u w:color="FF0000"/>
        </w:rPr>
        <w:t>第二十四条の七　第二十四条第一項の規定により有価証券報告書を提出しなければならない会社（同項第一号又は第二号に掲げる有価証券の発行者であるものに限る。第四項、次条第五項及び第二十七条の三十の十において「提出子会社」という。）の議決権の過半数を所有している会社その他の当該有価証券報告書を提出しなければならない会社と密接な関係を有するものとして政令で定めるもの（第二十四条第一項（同条第五項において準用する場合を含む。第四項各号において同じ。）の規定により有価証券報告書を提出しなければならない会社（第二十三条の三第四項の規定により有価証券報告書を提出した会社その他内閣府令で定めるものを含む。）を除く。以下この条並びに次条第二項、第四項及び第五項において「親会社等」という。）は、内閣府令で定めるところにより、当該親会社等の事業年度（当該親会社等が特定有価証券の発行者である場合には、内閣府令で定める期間。以下この項及び次項において同じ。）ごとに、当該親会社等の株式を所有する者に関する事項その他の公益又は投資者保護のため必要かつ適当なものとして内閣府令で定める事項を記載した報告書（以下「親会社等状況報告書」という。）を、当該事業年度経過後三月以内（当該親会社等が外国会社である場合には、公益又は投資者保護のため必要かつ適当なものとして政令で定める期間内）に、内閣総理大臣に提出しなければならない。ただし、親会社等状況報告書を提出しなくても公益又は投資者保護に欠けることがないものとして政令で定めるところにより内閣総理大臣の承認を受けたときは、この限りでない。</w:t>
      </w:r>
    </w:p>
    <w:p w:rsidR="00B9087A" w:rsidRPr="00BC2065" w:rsidRDefault="00CA23FA" w:rsidP="00B9087A">
      <w:pPr>
        <w:ind w:left="178" w:hangingChars="85" w:hanging="178"/>
        <w:rPr>
          <w:rFonts w:hint="eastAsia"/>
          <w:u w:color="FF0000"/>
        </w:rPr>
      </w:pPr>
      <w:r w:rsidRPr="00BC2065">
        <w:rPr>
          <w:rFonts w:hint="eastAsia"/>
          <w:u w:val="single" w:color="FF0000"/>
        </w:rPr>
        <w:t>②</w:t>
      </w:r>
      <w:r w:rsidR="00B9087A" w:rsidRPr="00BC2065">
        <w:rPr>
          <w:rFonts w:hint="eastAsia"/>
          <w:u w:color="FF0000"/>
        </w:rPr>
        <w:t xml:space="preserve">　前項本文の規定の適用を受けない会社が親会社等に該当することとなつたときは、当該親会社等に該当することとなつた会社は、内閣府令で定めるところにより、その該当することとなつた日の属する事業年度の直前事業年度に係る親会社等状況報告書を、遅滞なく、内閣総理大臣に提出しなければならない。ただし、親会社等状況報告書を提出しなくても公益又は投資者保護に欠けることがないものとして政令で定めるところにより内閣総理大臣の承認を受けたときは、この限りでない。</w:t>
      </w:r>
    </w:p>
    <w:p w:rsidR="00B9087A" w:rsidRPr="00BC2065" w:rsidRDefault="00CA23FA" w:rsidP="00B9087A">
      <w:pPr>
        <w:ind w:left="178" w:hangingChars="85" w:hanging="178"/>
        <w:rPr>
          <w:rFonts w:hint="eastAsia"/>
          <w:u w:color="FF0000"/>
        </w:rPr>
      </w:pPr>
      <w:r w:rsidRPr="00BC2065">
        <w:rPr>
          <w:rFonts w:hint="eastAsia"/>
          <w:u w:val="single" w:color="FF0000"/>
        </w:rPr>
        <w:t>③</w:t>
      </w:r>
      <w:r w:rsidR="00B9087A" w:rsidRPr="00BC2065">
        <w:rPr>
          <w:rFonts w:hint="eastAsia"/>
          <w:u w:color="FF0000"/>
        </w:rPr>
        <w:t xml:space="preserve">　第七条、第九条第一項及び第十条第一項の規定は、親会社等状況報告書について準用する。この場合において、第七条中「第四条第一項又は第二項の規定による届出の日以後当該届出がその効力を生ずることとなる日前において、</w:t>
      </w:r>
      <w:r w:rsidR="00B9087A" w:rsidRPr="00BC2065">
        <w:rPr>
          <w:rFonts w:hint="eastAsia"/>
          <w:u w:val="single" w:color="FF0000"/>
        </w:rPr>
        <w:t>第五条</w:t>
      </w:r>
      <w:r w:rsidR="00B9087A" w:rsidRPr="00BC2065">
        <w:rPr>
          <w:rFonts w:hint="eastAsia"/>
          <w:u w:color="FF0000"/>
        </w:rPr>
        <w:t>の規定による届出書類」とあるのは「親会社等状況報告書（第二十四条の七第一項に規定する親会社等状況報告書をいう。以下同じ。）」と、「届出者」とあるのは「親会社等状況報告書の提出者」と、「訂正届出書」とあるのは「訂正報告書」と、第九条第一項中「届出者」とあるのは「親会社等</w:t>
      </w:r>
      <w:r w:rsidR="00B9087A" w:rsidRPr="00BC2065">
        <w:rPr>
          <w:rFonts w:hint="eastAsia"/>
          <w:u w:color="FF0000"/>
        </w:rPr>
        <w:lastRenderedPageBreak/>
        <w:t>状況報告書の提出者」と、「訂正届出書」とあるのは「訂正報告書」と、第十条第一項中「届出者」とあるのは「親会社等状況報告書の提出者」と、「訂正届出書の提出を命じ、必要があると認めるときは、第四条第一項又は第二項の規定による届出の効力の停止」とあるのは「訂正報告書の提出」と読み替えるものとするほか、必要な技術的読替えは、政令で定める。</w:t>
      </w:r>
    </w:p>
    <w:p w:rsidR="00B9087A" w:rsidRPr="00BC2065" w:rsidRDefault="00CA23FA" w:rsidP="00B9087A">
      <w:pPr>
        <w:ind w:left="178" w:hangingChars="85" w:hanging="178"/>
        <w:rPr>
          <w:rFonts w:hint="eastAsia"/>
          <w:u w:color="FF0000"/>
        </w:rPr>
      </w:pPr>
      <w:r w:rsidRPr="00BC2065">
        <w:rPr>
          <w:rFonts w:hint="eastAsia"/>
          <w:u w:val="single" w:color="FF0000"/>
        </w:rPr>
        <w:t>④</w:t>
      </w:r>
      <w:r w:rsidR="00B9087A" w:rsidRPr="00BC2065">
        <w:rPr>
          <w:rFonts w:hint="eastAsia"/>
          <w:u w:color="FF0000"/>
        </w:rPr>
        <w:t xml:space="preserve">　第一項本文若しくは第二項本文の規定により親会社等状況報告書を提出し、又は前項において準用する第七条、第九条第一項若しくは第十条第一項の規定により親会社等状況報告書の訂正報告書を提出した親会社等は、遅滞なく、これらの書類の写しを当該親会社等の提出子会社に送付するとともに、これらの書類の写しを次の各号に掲げる当該提出子会社が発行者である有価証券の区分に応じ、当該各号に定める者に提出しなければならない。</w:t>
      </w:r>
    </w:p>
    <w:p w:rsidR="00B9087A" w:rsidRPr="00BC2065" w:rsidRDefault="00B9087A" w:rsidP="00B9087A">
      <w:pPr>
        <w:ind w:leftChars="86" w:left="359" w:hangingChars="85" w:hanging="178"/>
        <w:rPr>
          <w:rFonts w:hint="eastAsia"/>
          <w:u w:color="FF0000"/>
        </w:rPr>
      </w:pPr>
      <w:r w:rsidRPr="00BC2065">
        <w:rPr>
          <w:rFonts w:hint="eastAsia"/>
          <w:u w:color="FF0000"/>
        </w:rPr>
        <w:t>一　第二十四条第一項第一号に掲げる有価証券　同号の</w:t>
      </w:r>
      <w:r w:rsidRPr="00BC2065">
        <w:rPr>
          <w:rFonts w:hint="eastAsia"/>
          <w:u w:val="single" w:color="FF0000"/>
        </w:rPr>
        <w:t>証券取引所</w:t>
      </w:r>
    </w:p>
    <w:p w:rsidR="00B9087A" w:rsidRPr="00BC2065" w:rsidRDefault="00B9087A" w:rsidP="00B9087A">
      <w:pPr>
        <w:ind w:leftChars="86" w:left="359" w:hangingChars="85" w:hanging="178"/>
        <w:rPr>
          <w:rFonts w:hint="eastAsia"/>
          <w:u w:color="FF0000"/>
        </w:rPr>
      </w:pPr>
      <w:r w:rsidRPr="00BC2065">
        <w:rPr>
          <w:rFonts w:hint="eastAsia"/>
          <w:u w:color="FF0000"/>
        </w:rPr>
        <w:t>二　第二十四条第一項第二号に掲げる有価証券　政令で定める</w:t>
      </w:r>
      <w:r w:rsidRPr="00BC2065">
        <w:rPr>
          <w:rFonts w:hint="eastAsia"/>
          <w:u w:val="single" w:color="FF0000"/>
        </w:rPr>
        <w:t>証券業協会</w:t>
      </w:r>
    </w:p>
    <w:p w:rsidR="00B9087A" w:rsidRPr="00BC2065" w:rsidRDefault="00CA23FA" w:rsidP="00B9087A">
      <w:pPr>
        <w:ind w:left="178" w:hangingChars="85" w:hanging="178"/>
        <w:rPr>
          <w:rFonts w:hint="eastAsia"/>
          <w:u w:color="FF0000"/>
        </w:rPr>
      </w:pPr>
      <w:r w:rsidRPr="00BC2065">
        <w:rPr>
          <w:rFonts w:hint="eastAsia"/>
          <w:u w:val="single" w:color="FF0000"/>
        </w:rPr>
        <w:t>⑤</w:t>
      </w:r>
      <w:r w:rsidR="00B9087A" w:rsidRPr="00BC2065">
        <w:rPr>
          <w:rFonts w:hint="eastAsia"/>
          <w:u w:color="FF0000"/>
        </w:rPr>
        <w:t xml:space="preserve">　第二十四条第八項、第九項及び第十一項から第十三項までの規定は、外国会社である親会社等が親会社等状況報告書を提出する場合について準用する。この場合において、同条第八項中「外国会社（第二十三条の三第四項の規定により有価証券報告書を提出したものを含む。以下「報告書提出外国会社」という。）」とあるのは「外国会社である親会社等（第二十四条の七第一項に規定する親会社等をいう。以下この条において同じ。）」と、「外国において開示（当該外国の法令（</w:t>
      </w:r>
      <w:r w:rsidR="00B9087A" w:rsidRPr="00BC2065">
        <w:rPr>
          <w:rFonts w:hint="eastAsia"/>
          <w:u w:val="single" w:color="FF0000"/>
        </w:rPr>
        <w:t>外国有価証券市場</w:t>
      </w:r>
      <w:r w:rsidR="00B9087A" w:rsidRPr="00BC2065">
        <w:rPr>
          <w:rFonts w:hint="eastAsia"/>
          <w:u w:color="FF0000"/>
        </w:rPr>
        <w:t>を開設する者その他の内閣府令で定める者の規則を含む。）に基づいて当該外国において公衆の縦覧に供されることをいう。</w:t>
      </w:r>
      <w:r w:rsidR="00B9087A" w:rsidRPr="00BC2065">
        <w:rPr>
          <w:rFonts w:hint="eastAsia"/>
          <w:u w:val="single" w:color="FF0000"/>
        </w:rPr>
        <w:t>第二十四条の五第七項</w:t>
      </w:r>
      <w:r w:rsidR="00B9087A" w:rsidRPr="00BC2065">
        <w:rPr>
          <w:rFonts w:hint="eastAsia"/>
          <w:u w:color="FF0000"/>
        </w:rPr>
        <w:t>において同じ。）が行われている有価証券報告書等に類する」とあるのは「親会社等状況報告書に記載すべき事項を記載した」と、同条第九項中「、当該外国会社報告書に記載されていない事項のうち公益又は投資者保護のため必要かつ適当なものとして内閣府令で定めるものを記載した書類その他」とあるのは「その他」と読み替えるものとするほか、必要な技術的読替えは、政令で定める。</w:t>
      </w:r>
    </w:p>
    <w:p w:rsidR="00B9087A" w:rsidRPr="00BC2065" w:rsidRDefault="00CA23FA" w:rsidP="00B9087A">
      <w:pPr>
        <w:ind w:left="178" w:hangingChars="85" w:hanging="178"/>
        <w:rPr>
          <w:rFonts w:hint="eastAsia"/>
          <w:u w:color="FF0000"/>
        </w:rPr>
      </w:pPr>
      <w:r w:rsidRPr="00BC2065">
        <w:rPr>
          <w:rFonts w:hint="eastAsia"/>
          <w:u w:val="single" w:color="FF0000"/>
        </w:rPr>
        <w:t>⑥</w:t>
      </w:r>
      <w:r w:rsidR="00B9087A" w:rsidRPr="00BC2065">
        <w:rPr>
          <w:rFonts w:hint="eastAsia"/>
          <w:u w:color="FF0000"/>
        </w:rPr>
        <w:t xml:space="preserve">　前各項の規定は、親会社等が会社以外の者である場合について準用する。この場合において、第一項中「議決権の過半数を所有している会社」とあるのは「議決権の過半数を所有している会社以外の者」と、「密接な関係を有するものとして政令で定めるもの」とあるのは「密接な関係を有する会社以外の者として政令で定める会社以外の者」と、「親会社等の株式を所有する者」とあるのは「親会社等の出資者その他の者」と、第二項中「会社が」とあるのは「会社以外の者が」と、「会社は」とあるのは「会社以外の者は」と、前項中「外国会社である」とあるのは「外国の者である」と読み替えるものとするほか、必要な技術的読替えは、政令で定める。</w:t>
      </w:r>
    </w:p>
    <w:p w:rsidR="00B9087A" w:rsidRPr="00BC2065" w:rsidRDefault="00B9087A" w:rsidP="00B9087A">
      <w:pPr>
        <w:rPr>
          <w:rFonts w:hint="eastAsia"/>
          <w:u w:color="FF0000"/>
        </w:rPr>
      </w:pPr>
    </w:p>
    <w:p w:rsidR="00B9087A" w:rsidRPr="00BC2065" w:rsidRDefault="00B9087A" w:rsidP="00B9087A">
      <w:pPr>
        <w:rPr>
          <w:rFonts w:hint="eastAsia"/>
          <w:u w:color="FF0000"/>
        </w:rPr>
      </w:pPr>
    </w:p>
    <w:p w:rsidR="00BB6331" w:rsidRPr="00BC2065" w:rsidRDefault="00BB6331" w:rsidP="00BB6331">
      <w:pPr>
        <w:rPr>
          <w:rFonts w:hint="eastAsia"/>
          <w:u w:color="FF0000"/>
        </w:rPr>
      </w:pPr>
      <w:r w:rsidRPr="00BC2065">
        <w:rPr>
          <w:rFonts w:hint="eastAsia"/>
          <w:u w:color="FF0000"/>
        </w:rPr>
        <w:t>【平成</w:t>
      </w:r>
      <w:r w:rsidRPr="00BC2065">
        <w:rPr>
          <w:rFonts w:hint="eastAsia"/>
          <w:u w:color="FF0000"/>
        </w:rPr>
        <w:t>17</w:t>
      </w:r>
      <w:r w:rsidRPr="00BC2065">
        <w:rPr>
          <w:rFonts w:hint="eastAsia"/>
          <w:u w:color="FF0000"/>
        </w:rPr>
        <w:t>年</w:t>
      </w:r>
      <w:r w:rsidRPr="00BC2065">
        <w:rPr>
          <w:rFonts w:hint="eastAsia"/>
          <w:u w:color="FF0000"/>
        </w:rPr>
        <w:t>10</w:t>
      </w:r>
      <w:r w:rsidRPr="00BC2065">
        <w:rPr>
          <w:rFonts w:hint="eastAsia"/>
          <w:u w:color="FF0000"/>
        </w:rPr>
        <w:t>月</w:t>
      </w:r>
      <w:r w:rsidRPr="00BC2065">
        <w:rPr>
          <w:rFonts w:hint="eastAsia"/>
          <w:u w:color="FF0000"/>
        </w:rPr>
        <w:t>21</w:t>
      </w:r>
      <w:r w:rsidRPr="00BC2065">
        <w:rPr>
          <w:rFonts w:hint="eastAsia"/>
          <w:u w:color="FF0000"/>
        </w:rPr>
        <w:t>日</w:t>
      </w:r>
      <w:r w:rsidRPr="00BC2065">
        <w:rPr>
          <w:rFonts w:hint="eastAsia"/>
          <w:u w:color="FF0000"/>
        </w:rPr>
        <w:tab/>
      </w:r>
      <w:r w:rsidRPr="00BC2065">
        <w:rPr>
          <w:rFonts w:hint="eastAsia"/>
          <w:u w:color="FF0000"/>
        </w:rPr>
        <w:t>法律第</w:t>
      </w:r>
      <w:r w:rsidRPr="00BC2065">
        <w:rPr>
          <w:rFonts w:hint="eastAsia"/>
          <w:u w:color="FF0000"/>
        </w:rPr>
        <w:t>102</w:t>
      </w:r>
      <w:r w:rsidRPr="00BC2065">
        <w:rPr>
          <w:rFonts w:hint="eastAsia"/>
          <w:u w:color="FF0000"/>
        </w:rPr>
        <w:t>号】</w:t>
      </w:r>
      <w:r w:rsidR="00CA23FA" w:rsidRPr="00BC2065">
        <w:rPr>
          <w:u w:color="FF0000"/>
        </w:rPr>
        <w:tab/>
      </w:r>
      <w:r w:rsidR="00CA23FA" w:rsidRPr="00BC2065">
        <w:rPr>
          <w:rFonts w:hint="eastAsia"/>
          <w:u w:color="FF0000"/>
        </w:rPr>
        <w:t>（改正なし）</w:t>
      </w:r>
    </w:p>
    <w:p w:rsidR="00BB6331" w:rsidRPr="00BC2065" w:rsidRDefault="00BB6331" w:rsidP="00BB6331">
      <w:pPr>
        <w:rPr>
          <w:rFonts w:hint="eastAsia"/>
          <w:u w:color="FF0000"/>
        </w:rPr>
      </w:pPr>
      <w:r w:rsidRPr="00BC2065">
        <w:rPr>
          <w:rFonts w:hint="eastAsia"/>
          <w:u w:color="FF0000"/>
        </w:rPr>
        <w:lastRenderedPageBreak/>
        <w:t>【平成</w:t>
      </w:r>
      <w:r w:rsidRPr="00BC2065">
        <w:rPr>
          <w:rFonts w:hint="eastAsia"/>
          <w:u w:color="FF0000"/>
        </w:rPr>
        <w:t>17</w:t>
      </w:r>
      <w:r w:rsidRPr="00BC2065">
        <w:rPr>
          <w:rFonts w:hint="eastAsia"/>
          <w:u w:color="FF0000"/>
        </w:rPr>
        <w:t>年</w:t>
      </w:r>
      <w:r w:rsidRPr="00BC2065">
        <w:rPr>
          <w:rFonts w:hint="eastAsia"/>
          <w:u w:color="FF0000"/>
        </w:rPr>
        <w:t>7</w:t>
      </w:r>
      <w:r w:rsidRPr="00BC2065">
        <w:rPr>
          <w:rFonts w:hint="eastAsia"/>
          <w:u w:color="FF0000"/>
        </w:rPr>
        <w:t>月</w:t>
      </w:r>
      <w:r w:rsidRPr="00BC2065">
        <w:rPr>
          <w:rFonts w:hint="eastAsia"/>
          <w:u w:color="FF0000"/>
        </w:rPr>
        <w:t>26</w:t>
      </w:r>
      <w:r w:rsidRPr="00BC2065">
        <w:rPr>
          <w:rFonts w:hint="eastAsia"/>
          <w:u w:color="FF0000"/>
        </w:rPr>
        <w:t>日</w:t>
      </w:r>
      <w:r w:rsidRPr="00BC2065">
        <w:rPr>
          <w:rFonts w:hint="eastAsia"/>
          <w:u w:color="FF0000"/>
        </w:rPr>
        <w:tab/>
      </w:r>
      <w:r w:rsidRPr="00BC2065">
        <w:rPr>
          <w:rFonts w:hint="eastAsia"/>
          <w:u w:color="FF0000"/>
        </w:rPr>
        <w:t>法律第</w:t>
      </w:r>
      <w:r w:rsidRPr="00BC2065">
        <w:rPr>
          <w:rFonts w:hint="eastAsia"/>
          <w:u w:color="FF0000"/>
        </w:rPr>
        <w:t>87</w:t>
      </w:r>
      <w:r w:rsidRPr="00BC2065">
        <w:rPr>
          <w:rFonts w:hint="eastAsia"/>
          <w:u w:color="FF0000"/>
        </w:rPr>
        <w:t>号】</w:t>
      </w:r>
      <w:r w:rsidR="00CA23FA" w:rsidRPr="00BC2065">
        <w:rPr>
          <w:u w:color="FF0000"/>
        </w:rPr>
        <w:tab/>
      </w:r>
      <w:r w:rsidR="00CA23FA" w:rsidRPr="00BC2065">
        <w:rPr>
          <w:rFonts w:hint="eastAsia"/>
          <w:u w:color="FF0000"/>
        </w:rPr>
        <w:t>（改正なし）</w:t>
      </w:r>
    </w:p>
    <w:p w:rsidR="00207A72" w:rsidRPr="00BC2065" w:rsidRDefault="00BB6331" w:rsidP="00207A72">
      <w:pPr>
        <w:rPr>
          <w:u w:color="FF0000"/>
        </w:rPr>
      </w:pPr>
      <w:r w:rsidRPr="00BC2065">
        <w:rPr>
          <w:rFonts w:hint="eastAsia"/>
          <w:u w:color="FF0000"/>
        </w:rPr>
        <w:t>【平成</w:t>
      </w:r>
      <w:r w:rsidRPr="00BC2065">
        <w:rPr>
          <w:rFonts w:hint="eastAsia"/>
          <w:u w:color="FF0000"/>
        </w:rPr>
        <w:t>17</w:t>
      </w:r>
      <w:r w:rsidRPr="00BC2065">
        <w:rPr>
          <w:rFonts w:hint="eastAsia"/>
          <w:u w:color="FF0000"/>
        </w:rPr>
        <w:t>年</w:t>
      </w:r>
      <w:r w:rsidRPr="00BC2065">
        <w:rPr>
          <w:rFonts w:hint="eastAsia"/>
          <w:u w:color="FF0000"/>
        </w:rPr>
        <w:t>6</w:t>
      </w:r>
      <w:r w:rsidRPr="00BC2065">
        <w:rPr>
          <w:rFonts w:hint="eastAsia"/>
          <w:u w:color="FF0000"/>
        </w:rPr>
        <w:t>月</w:t>
      </w:r>
      <w:r w:rsidRPr="00BC2065">
        <w:rPr>
          <w:rFonts w:hint="eastAsia"/>
          <w:u w:color="FF0000"/>
        </w:rPr>
        <w:t>29</w:t>
      </w:r>
      <w:r w:rsidRPr="00BC2065">
        <w:rPr>
          <w:rFonts w:hint="eastAsia"/>
          <w:u w:color="FF0000"/>
        </w:rPr>
        <w:t>日</w:t>
      </w:r>
      <w:r w:rsidRPr="00BC2065">
        <w:rPr>
          <w:rFonts w:hint="eastAsia"/>
          <w:u w:color="FF0000"/>
        </w:rPr>
        <w:tab/>
      </w:r>
      <w:r w:rsidRPr="00BC2065">
        <w:rPr>
          <w:rFonts w:hint="eastAsia"/>
          <w:u w:color="FF0000"/>
        </w:rPr>
        <w:t>法律第</w:t>
      </w:r>
      <w:r w:rsidRPr="00BC2065">
        <w:rPr>
          <w:rFonts w:hint="eastAsia"/>
          <w:u w:color="FF0000"/>
        </w:rPr>
        <w:t>76</w:t>
      </w:r>
      <w:r w:rsidRPr="00BC2065">
        <w:rPr>
          <w:rFonts w:hint="eastAsia"/>
          <w:u w:color="FF0000"/>
        </w:rPr>
        <w:t>号】</w:t>
      </w:r>
    </w:p>
    <w:p w:rsidR="00207A72" w:rsidRPr="00BC2065" w:rsidRDefault="00207A72" w:rsidP="00207A72">
      <w:pPr>
        <w:rPr>
          <w:u w:color="FF0000"/>
        </w:rPr>
      </w:pPr>
    </w:p>
    <w:p w:rsidR="00207A72" w:rsidRPr="00BC2065" w:rsidRDefault="00207A72" w:rsidP="00207A72">
      <w:pPr>
        <w:rPr>
          <w:u w:color="FF0000"/>
        </w:rPr>
      </w:pPr>
      <w:r w:rsidRPr="00BC2065">
        <w:rPr>
          <w:rFonts w:hint="eastAsia"/>
          <w:u w:color="FF0000"/>
        </w:rPr>
        <w:t>（改正後）</w:t>
      </w:r>
    </w:p>
    <w:p w:rsidR="00207A72" w:rsidRPr="00BC2065" w:rsidRDefault="00207A72" w:rsidP="00207A72">
      <w:pPr>
        <w:ind w:left="178" w:hangingChars="85" w:hanging="178"/>
        <w:rPr>
          <w:rFonts w:hint="eastAsia"/>
          <w:u w:color="FF0000"/>
        </w:rPr>
      </w:pPr>
      <w:r w:rsidRPr="00BC2065">
        <w:rPr>
          <w:rFonts w:hint="eastAsia"/>
          <w:u w:color="FF0000"/>
        </w:rPr>
        <w:t>第二十四条の七　第二十四条第一項の規定により有価証券報告書を提出しなければならない会社（同項第一号又は第二号に掲げる有価証券の発行者であるものに限る。第四項、次条第五項及び第二十七条の三十の十において「提出子会社」という。）の議決権の過半数を所有している会社その他の当該有価証券報告書を提出しなければならない会社と密接な関係を有するものとして政令で定めるもの（第二十四条第一項（同条第五項において準用する場合を含む。第四項各号において同じ。）の規定により有価証券報告書を提出しなければならない会社（第二十三条の三第四項の規定により有価証券報告書を提出した会社その他内閣府令で定めるものを含む。）を除く。以下この条並びに次条第二項、第四項及び第五項において「親会社等」という。）は、内閣府令で定めるところにより、当該親会社等の事業年度（当該親会社等が特定有価証券の発行者である場合には、内閣府令で定める期間。以下この項及び次項において同じ。）ごとに、当該親会社等の株式を所有する者に関する事項その他の公益又は投資者保護のため必要かつ適当なものとして内閣府令で定める事項を記載した報告書（以下「親会社等状況報告書」という。）を、当該事業年度経過後三月以内（当該親会社等が外国会社である場合には、公益又は投資者保護のため必要かつ適当なものとして政令で定める期間内）に、内閣総理大臣に提出しなければならない。ただし、親会社等状況報告書を提出しなくても公益又は投資者保護に欠けることがないものとして政令で定めるところにより内閣総理大臣の承認を受けたときは、この限りでない。</w:t>
      </w:r>
    </w:p>
    <w:p w:rsidR="00207A72" w:rsidRPr="00BC2065" w:rsidRDefault="00207A72" w:rsidP="00207A72">
      <w:pPr>
        <w:ind w:left="178" w:hangingChars="85" w:hanging="178"/>
        <w:rPr>
          <w:rFonts w:hint="eastAsia"/>
          <w:u w:color="FF0000"/>
        </w:rPr>
      </w:pPr>
      <w:r w:rsidRPr="00BC2065">
        <w:rPr>
          <w:rFonts w:hint="eastAsia"/>
          <w:u w:color="FF0000"/>
        </w:rPr>
        <w:t>②　前項本文の規定の適用を受けない会社が親会社等に該当することとなつたときは、当該親会社等に該当することとなつた会社は、内閣府令で定めるところにより、その該当することとなつた日の属する事業年度の直前事業年度に係る親会社等状況報告書を、遅滞なく、内閣総理大臣に提出しなければならない。ただし、親会社等状況報告書を提出しなくても公益又は投資者保護に欠けることがないものとして政令で定めるところにより内閣総理大臣の承認を受けたときは、この限りでない。</w:t>
      </w:r>
    </w:p>
    <w:p w:rsidR="00207A72" w:rsidRPr="00BC2065" w:rsidRDefault="00207A72" w:rsidP="00207A72">
      <w:pPr>
        <w:ind w:left="178" w:hangingChars="85" w:hanging="178"/>
        <w:rPr>
          <w:rFonts w:hint="eastAsia"/>
          <w:u w:color="FF0000"/>
        </w:rPr>
      </w:pPr>
      <w:r w:rsidRPr="00BC2065">
        <w:rPr>
          <w:rFonts w:hint="eastAsia"/>
          <w:u w:color="FF0000"/>
        </w:rPr>
        <w:t>③　第七条、第九条第一項及び第十条第一項の規定は、親会社等状況報告書について準用する。この場合において、第七条中「第四条第一項又は第二項の規定による届出の日以後当該届出がその効力を生ずることとなる日前において、第五条の規定による届出書類」とあるのは「親会社等状況報告書（第二十四条の七第一項に規定する親会社等状況報告書をいう。以下同じ。）」と、「届出者」とあるのは「親会社等状況報告書の提出者」と、「訂正届出書」とあるのは「訂正報告書」と、第九条第一項中「届出者」とあるのは「親会社等状況報告書の提出者」と、「訂正届出書」とあるのは「訂正報告書」と、第十条第一項中「届出者」とあるのは「親会社等状況報告書の提出者」と、「訂正届出書の提出を命じ、</w:t>
      </w:r>
      <w:r w:rsidRPr="00BC2065">
        <w:rPr>
          <w:rFonts w:hint="eastAsia"/>
          <w:u w:color="FF0000"/>
        </w:rPr>
        <w:lastRenderedPageBreak/>
        <w:t>必要があると認めるときは、第四条第一項又は第二項の規定による届出の効力の停止」とあるのは「訂正報告書の提出」と読み替えるものとするほか、必要な技術的読替えは、政令で定める。</w:t>
      </w:r>
    </w:p>
    <w:p w:rsidR="00207A72" w:rsidRPr="00BC2065" w:rsidRDefault="00207A72" w:rsidP="00207A72">
      <w:pPr>
        <w:ind w:left="178" w:hangingChars="85" w:hanging="178"/>
        <w:rPr>
          <w:rFonts w:hint="eastAsia"/>
          <w:u w:color="FF0000"/>
        </w:rPr>
      </w:pPr>
      <w:r w:rsidRPr="00BC2065">
        <w:rPr>
          <w:rFonts w:hint="eastAsia"/>
          <w:u w:color="FF0000"/>
        </w:rPr>
        <w:t>④　第一項本文若しくは第二項本文の規定により親会社等状況報告書を提出し、又は前項において準用する第七条、第九条第一項若しくは第十条第一項の規定により親会社等状況報告書の訂正報告書を提出した親会社等は、遅滞なく、これらの書類の写しを当該親会社等の提出子会社に送付するとともに、これらの書類の写しを次の各号に掲げる当該提出子会社が発行者である有価証券の区分に応じ、当該各号に定める者に提出しなければならない。</w:t>
      </w:r>
    </w:p>
    <w:p w:rsidR="00207A72" w:rsidRPr="00BC2065" w:rsidRDefault="00207A72" w:rsidP="00207A72">
      <w:pPr>
        <w:ind w:leftChars="86" w:left="359" w:hangingChars="85" w:hanging="178"/>
        <w:rPr>
          <w:rFonts w:hint="eastAsia"/>
          <w:u w:color="FF0000"/>
        </w:rPr>
      </w:pPr>
      <w:r w:rsidRPr="00BC2065">
        <w:rPr>
          <w:rFonts w:hint="eastAsia"/>
          <w:u w:color="FF0000"/>
        </w:rPr>
        <w:t>一　第二十四条第一項第一号に掲げる有価証券　同号の証券取引所</w:t>
      </w:r>
    </w:p>
    <w:p w:rsidR="00207A72" w:rsidRPr="00BC2065" w:rsidRDefault="00207A72" w:rsidP="00207A72">
      <w:pPr>
        <w:ind w:leftChars="86" w:left="359" w:hangingChars="85" w:hanging="178"/>
        <w:rPr>
          <w:rFonts w:hint="eastAsia"/>
          <w:u w:color="FF0000"/>
        </w:rPr>
      </w:pPr>
      <w:r w:rsidRPr="00BC2065">
        <w:rPr>
          <w:rFonts w:hint="eastAsia"/>
          <w:u w:color="FF0000"/>
        </w:rPr>
        <w:t>二　第二十四条第一項第二号に掲げる有価証券　政令で定める証券業協会</w:t>
      </w:r>
    </w:p>
    <w:p w:rsidR="00207A72" w:rsidRPr="00BC2065" w:rsidRDefault="00207A72" w:rsidP="00207A72">
      <w:pPr>
        <w:ind w:left="178" w:hangingChars="85" w:hanging="178"/>
        <w:rPr>
          <w:rFonts w:hint="eastAsia"/>
          <w:u w:color="FF0000"/>
        </w:rPr>
      </w:pPr>
      <w:r w:rsidRPr="00BC2065">
        <w:rPr>
          <w:rFonts w:hint="eastAsia"/>
          <w:u w:color="FF0000"/>
        </w:rPr>
        <w:t>⑤　第二十四条第八項、第九項及び第十一項から第十三項までの規定は、外国会社である親会社等が親会社等状況報告書を提出する場合について準用する。この場合において、同条第八項中「外国会社（第二十三条の三第四項の規定により有価証券報告書を提出したものを含む。以下「報告書提出外国会社」という。）」とあるのは「外国会社である親会社等（第二十四条の七第一項に規定する親会社等をいう。以下この条において同じ。）」と、「外国において開示（当該外国の法令（外国有価証券市場を開設する者その他の内閣府令で定める者の規則を含む。）に基づいて当該外国において公衆の縦覧に供されることをいう。第二十四条の五第七項において同じ。）が行われている有価証券報告書等に類する」とあるのは「親会社等状況報告書に記載すべき事項を記載した」と、同条第九項中「、当該外国会社報告書に記載されていない事項のうち公益又は投資者保護のため必要かつ適当なものとして内閣府令で定めるものを記載した書類その他」とあるのは「その他」と読み替えるものとするほか、必要な技術的読替えは、政令で定める。</w:t>
      </w:r>
    </w:p>
    <w:p w:rsidR="00207A72" w:rsidRPr="00BC2065" w:rsidRDefault="00207A72" w:rsidP="00207A72">
      <w:pPr>
        <w:ind w:left="178" w:hangingChars="85" w:hanging="178"/>
        <w:rPr>
          <w:rFonts w:hint="eastAsia"/>
          <w:u w:color="FF0000"/>
        </w:rPr>
      </w:pPr>
      <w:r w:rsidRPr="00BC2065">
        <w:rPr>
          <w:rFonts w:hint="eastAsia"/>
          <w:u w:color="FF0000"/>
        </w:rPr>
        <w:t>⑥　前各項の規定は、親会社等が会社以外の者である場合について準用する。この場合において、第一項中「議決権の過半数を所有している会社」とあるのは「議決権の過半数を所有している会社以外の者」と、「密接な関係を有するものとして政令で定めるもの」とあるのは「密接な関係を有する会社以外の者として政令で定める会社以外の者」と、「親会社等の株式を所有する者」とあるのは「親会社等の出資者その他の者」と、第二項中「会社が」とあるのは「会社以外の者が」と、「会社は」とあるのは「会社以外の者は」と、前項中「外国会社である」とあるのは「外国の者である」と読み替えるものとするほか、必要な技術的読替えは、政令で定める。</w:t>
      </w:r>
    </w:p>
    <w:p w:rsidR="00207A72" w:rsidRPr="00BC2065" w:rsidRDefault="00207A72" w:rsidP="00207A72">
      <w:pPr>
        <w:ind w:left="178" w:hangingChars="85" w:hanging="178"/>
        <w:rPr>
          <w:u w:color="FF0000"/>
        </w:rPr>
      </w:pPr>
    </w:p>
    <w:p w:rsidR="00207A72" w:rsidRPr="00BC2065" w:rsidRDefault="00207A72" w:rsidP="00207A72">
      <w:pPr>
        <w:ind w:left="178" w:hangingChars="85" w:hanging="178"/>
        <w:rPr>
          <w:u w:color="FF0000"/>
        </w:rPr>
      </w:pPr>
      <w:r w:rsidRPr="00BC2065">
        <w:rPr>
          <w:rFonts w:hint="eastAsia"/>
          <w:u w:color="FF0000"/>
        </w:rPr>
        <w:t>（改正前）</w:t>
      </w:r>
    </w:p>
    <w:p w:rsidR="00207A72" w:rsidRPr="00BC2065" w:rsidRDefault="00207A72" w:rsidP="00207A72">
      <w:pPr>
        <w:rPr>
          <w:u w:val="single" w:color="FF0000"/>
        </w:rPr>
      </w:pPr>
      <w:r w:rsidRPr="00BC2065">
        <w:rPr>
          <w:rFonts w:hint="eastAsia"/>
          <w:u w:val="single" w:color="FF0000"/>
        </w:rPr>
        <w:t>（新設）</w:t>
      </w:r>
    </w:p>
    <w:p w:rsidR="00207A72" w:rsidRPr="00BC2065" w:rsidRDefault="00207A72" w:rsidP="00207A72">
      <w:pPr>
        <w:rPr>
          <w:u w:color="FF0000"/>
        </w:rPr>
      </w:pPr>
    </w:p>
    <w:p w:rsidR="00BB6331" w:rsidRPr="00BC2065" w:rsidRDefault="00BB6331" w:rsidP="00207A72">
      <w:pPr>
        <w:rPr>
          <w:u w:color="FF0000"/>
        </w:rPr>
      </w:pPr>
    </w:p>
    <w:sectPr w:rsidR="00BB6331" w:rsidRPr="00BC206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CD5" w:rsidRDefault="00BC7CD5">
      <w:r>
        <w:separator/>
      </w:r>
    </w:p>
  </w:endnote>
  <w:endnote w:type="continuationSeparator" w:id="0">
    <w:p w:rsidR="00BC7CD5" w:rsidRDefault="00BC7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107E8">
      <w:rPr>
        <w:rStyle w:val="a4"/>
        <w:noProof/>
      </w:rPr>
      <w:t>1</w:t>
    </w:r>
    <w:r>
      <w:rPr>
        <w:rStyle w:val="a4"/>
      </w:rPr>
      <w:fldChar w:fldCharType="end"/>
    </w:r>
  </w:p>
  <w:p w:rsidR="00BB6331" w:rsidRDefault="00B9087A"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24</w:t>
    </w:r>
    <w:r>
      <w:rPr>
        <w:rFonts w:ascii="Times New Roman" w:hAnsi="Times New Roman" w:hint="eastAsia"/>
        <w:noProof/>
        <w:kern w:val="0"/>
        <w:szCs w:val="21"/>
      </w:rPr>
      <w:t>条の</w:t>
    </w:r>
    <w:r>
      <w:rPr>
        <w:rFonts w:ascii="Times New Roman" w:hAnsi="Times New Roman" w:hint="eastAsia"/>
        <w:noProof/>
        <w:kern w:val="0"/>
        <w:szCs w:val="21"/>
      </w:rPr>
      <w:t>7</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CD5" w:rsidRDefault="00BC7CD5">
      <w:r>
        <w:separator/>
      </w:r>
    </w:p>
  </w:footnote>
  <w:footnote w:type="continuationSeparator" w:id="0">
    <w:p w:rsidR="00BC7CD5" w:rsidRDefault="00BC7C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F3AA3"/>
    <w:rsid w:val="00206712"/>
    <w:rsid w:val="00207A72"/>
    <w:rsid w:val="00380797"/>
    <w:rsid w:val="003E40F1"/>
    <w:rsid w:val="00463408"/>
    <w:rsid w:val="008107E8"/>
    <w:rsid w:val="00B9087A"/>
    <w:rsid w:val="00BB6331"/>
    <w:rsid w:val="00BC2065"/>
    <w:rsid w:val="00BC7CD5"/>
    <w:rsid w:val="00BE2B86"/>
    <w:rsid w:val="00C766FC"/>
    <w:rsid w:val="00CA23FA"/>
    <w:rsid w:val="00E66B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9087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561284">
      <w:bodyDiv w:val="1"/>
      <w:marLeft w:val="0"/>
      <w:marRight w:val="0"/>
      <w:marTop w:val="0"/>
      <w:marBottom w:val="0"/>
      <w:divBdr>
        <w:top w:val="none" w:sz="0" w:space="0" w:color="auto"/>
        <w:left w:val="none" w:sz="0" w:space="0" w:color="auto"/>
        <w:bottom w:val="none" w:sz="0" w:space="0" w:color="auto"/>
        <w:right w:val="none" w:sz="0" w:space="0" w:color="auto"/>
      </w:divBdr>
    </w:div>
    <w:div w:id="783889871">
      <w:bodyDiv w:val="1"/>
      <w:marLeft w:val="0"/>
      <w:marRight w:val="0"/>
      <w:marTop w:val="0"/>
      <w:marBottom w:val="0"/>
      <w:divBdr>
        <w:top w:val="none" w:sz="0" w:space="0" w:color="auto"/>
        <w:left w:val="none" w:sz="0" w:space="0" w:color="auto"/>
        <w:bottom w:val="none" w:sz="0" w:space="0" w:color="auto"/>
        <w:right w:val="none" w:sz="0" w:space="0" w:color="auto"/>
      </w:divBdr>
      <w:divsChild>
        <w:div w:id="400836112">
          <w:marLeft w:val="240"/>
          <w:marRight w:val="0"/>
          <w:marTop w:val="0"/>
          <w:marBottom w:val="0"/>
          <w:divBdr>
            <w:top w:val="none" w:sz="0" w:space="0" w:color="auto"/>
            <w:left w:val="none" w:sz="0" w:space="0" w:color="auto"/>
            <w:bottom w:val="none" w:sz="0" w:space="0" w:color="auto"/>
            <w:right w:val="none" w:sz="0" w:space="0" w:color="auto"/>
          </w:divBdr>
        </w:div>
        <w:div w:id="519779374">
          <w:marLeft w:val="240"/>
          <w:marRight w:val="0"/>
          <w:marTop w:val="0"/>
          <w:marBottom w:val="0"/>
          <w:divBdr>
            <w:top w:val="none" w:sz="0" w:space="0" w:color="auto"/>
            <w:left w:val="none" w:sz="0" w:space="0" w:color="auto"/>
            <w:bottom w:val="none" w:sz="0" w:space="0" w:color="auto"/>
            <w:right w:val="none" w:sz="0" w:space="0" w:color="auto"/>
          </w:divBdr>
          <w:divsChild>
            <w:div w:id="209195999">
              <w:marLeft w:val="240"/>
              <w:marRight w:val="0"/>
              <w:marTop w:val="0"/>
              <w:marBottom w:val="0"/>
              <w:divBdr>
                <w:top w:val="none" w:sz="0" w:space="0" w:color="auto"/>
                <w:left w:val="none" w:sz="0" w:space="0" w:color="auto"/>
                <w:bottom w:val="none" w:sz="0" w:space="0" w:color="auto"/>
                <w:right w:val="none" w:sz="0" w:space="0" w:color="auto"/>
              </w:divBdr>
            </w:div>
            <w:div w:id="1466700088">
              <w:marLeft w:val="240"/>
              <w:marRight w:val="0"/>
              <w:marTop w:val="0"/>
              <w:marBottom w:val="0"/>
              <w:divBdr>
                <w:top w:val="none" w:sz="0" w:space="0" w:color="auto"/>
                <w:left w:val="none" w:sz="0" w:space="0" w:color="auto"/>
                <w:bottom w:val="none" w:sz="0" w:space="0" w:color="auto"/>
                <w:right w:val="none" w:sz="0" w:space="0" w:color="auto"/>
              </w:divBdr>
            </w:div>
          </w:divsChild>
        </w:div>
        <w:div w:id="974675036">
          <w:marLeft w:val="240"/>
          <w:marRight w:val="0"/>
          <w:marTop w:val="0"/>
          <w:marBottom w:val="0"/>
          <w:divBdr>
            <w:top w:val="none" w:sz="0" w:space="0" w:color="auto"/>
            <w:left w:val="none" w:sz="0" w:space="0" w:color="auto"/>
            <w:bottom w:val="none" w:sz="0" w:space="0" w:color="auto"/>
            <w:right w:val="none" w:sz="0" w:space="0" w:color="auto"/>
          </w:divBdr>
        </w:div>
        <w:div w:id="1315528530">
          <w:marLeft w:val="240"/>
          <w:marRight w:val="0"/>
          <w:marTop w:val="0"/>
          <w:marBottom w:val="0"/>
          <w:divBdr>
            <w:top w:val="none" w:sz="0" w:space="0" w:color="auto"/>
            <w:left w:val="none" w:sz="0" w:space="0" w:color="auto"/>
            <w:bottom w:val="none" w:sz="0" w:space="0" w:color="auto"/>
            <w:right w:val="none" w:sz="0" w:space="0" w:color="auto"/>
          </w:divBdr>
        </w:div>
        <w:div w:id="1410082242">
          <w:marLeft w:val="240"/>
          <w:marRight w:val="0"/>
          <w:marTop w:val="0"/>
          <w:marBottom w:val="0"/>
          <w:divBdr>
            <w:top w:val="none" w:sz="0" w:space="0" w:color="auto"/>
            <w:left w:val="none" w:sz="0" w:space="0" w:color="auto"/>
            <w:bottom w:val="none" w:sz="0" w:space="0" w:color="auto"/>
            <w:right w:val="none" w:sz="0" w:space="0" w:color="auto"/>
          </w:divBdr>
        </w:div>
        <w:div w:id="1837381106">
          <w:marLeft w:val="240"/>
          <w:marRight w:val="0"/>
          <w:marTop w:val="0"/>
          <w:marBottom w:val="0"/>
          <w:divBdr>
            <w:top w:val="none" w:sz="0" w:space="0" w:color="auto"/>
            <w:left w:val="none" w:sz="0" w:space="0" w:color="auto"/>
            <w:bottom w:val="none" w:sz="0" w:space="0" w:color="auto"/>
            <w:right w:val="none" w:sz="0" w:space="0" w:color="auto"/>
          </w:divBdr>
        </w:div>
        <w:div w:id="2040738343">
          <w:marLeft w:val="240"/>
          <w:marRight w:val="0"/>
          <w:marTop w:val="0"/>
          <w:marBottom w:val="0"/>
          <w:divBdr>
            <w:top w:val="none" w:sz="0" w:space="0" w:color="auto"/>
            <w:left w:val="none" w:sz="0" w:space="0" w:color="auto"/>
            <w:bottom w:val="none" w:sz="0" w:space="0" w:color="auto"/>
            <w:right w:val="none" w:sz="0" w:space="0" w:color="auto"/>
          </w:divBdr>
        </w:div>
      </w:divsChild>
    </w:div>
    <w:div w:id="936669987">
      <w:bodyDiv w:val="1"/>
      <w:marLeft w:val="0"/>
      <w:marRight w:val="0"/>
      <w:marTop w:val="0"/>
      <w:marBottom w:val="0"/>
      <w:divBdr>
        <w:top w:val="none" w:sz="0" w:space="0" w:color="auto"/>
        <w:left w:val="none" w:sz="0" w:space="0" w:color="auto"/>
        <w:bottom w:val="none" w:sz="0" w:space="0" w:color="auto"/>
        <w:right w:val="none" w:sz="0" w:space="0" w:color="auto"/>
      </w:divBdr>
    </w:div>
    <w:div w:id="126264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1483</Words>
  <Characters>8458</Characters>
  <Application>Microsoft Office Word</Application>
  <DocSecurity>0</DocSecurity>
  <Lines>70</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金融商品取引法第24条の7</vt:lpstr>
      <vt:lpstr>金融商品取引法第24条の7</vt:lpstr>
    </vt:vector>
  </TitlesOfParts>
  <Manager/>
  <Company/>
  <LinksUpToDate>false</LinksUpToDate>
  <CharactersWithSpaces>9922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金融商品取引法第24条の7</dc:title>
  <dc:subject/>
  <dc:creator/>
  <cp:keywords/>
  <dc:description/>
  <cp:lastModifiedBy/>
  <cp:revision>1</cp:revision>
  <dcterms:created xsi:type="dcterms:W3CDTF">2024-09-02T01:41:00Z</dcterms:created>
  <dcterms:modified xsi:type="dcterms:W3CDTF">2024-09-02T01:41:00Z</dcterms:modified>
</cp:coreProperties>
</file>