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634B2" w:rsidRDefault="00E634B2" w:rsidP="00E634B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634B2" w:rsidRDefault="00BB6331" w:rsidP="00BB6331">
      <w:pPr>
        <w:rPr>
          <w:rFonts w:hint="eastAsia"/>
        </w:rPr>
      </w:pPr>
    </w:p>
    <w:p w:rsidR="00854C52" w:rsidRDefault="00854C52" w:rsidP="00854C52">
      <w:pPr>
        <w:rPr>
          <w:rFonts w:hint="eastAsia"/>
        </w:rPr>
      </w:pPr>
      <w:r>
        <w:rPr>
          <w:rFonts w:hint="eastAsia"/>
        </w:rPr>
        <w:t>（通信事務を行う者に対する差押え）</w:t>
      </w:r>
    </w:p>
    <w:p w:rsidR="00854C52" w:rsidRDefault="00854C52" w:rsidP="00EE4D4C">
      <w:pPr>
        <w:ind w:left="178" w:hangingChars="85" w:hanging="178"/>
        <w:rPr>
          <w:rFonts w:hint="eastAsia"/>
        </w:rPr>
      </w:pPr>
      <w:r>
        <w:rPr>
          <w:rFonts w:hint="eastAsia"/>
        </w:rPr>
        <w:t>第二百十一条の二　委員会職員は、犯則事件を調査するため必要があるときは、許可状の交付を受けて、犯則嫌疑者から発し、又は犯則嫌疑者に対して発した郵便物、信書便物若しくは電信についての書類で法令の規定に基づき通信事務を取り扱う者が保管し、又は所持するものを差し押さえることができる。</w:t>
      </w:r>
    </w:p>
    <w:p w:rsidR="00854C52" w:rsidRDefault="00854C52" w:rsidP="00EE4D4C">
      <w:pPr>
        <w:ind w:left="178" w:hangingChars="85" w:hanging="178"/>
        <w:rPr>
          <w:rFonts w:hint="eastAsia"/>
        </w:rPr>
      </w:pPr>
      <w:r>
        <w:rPr>
          <w:rFonts w:hint="eastAsia"/>
        </w:rPr>
        <w:t>２</w:t>
      </w:r>
      <w:r w:rsidR="00AC7325">
        <w:rPr>
          <w:rFonts w:hint="eastAsia"/>
        </w:rPr>
        <w:t xml:space="preserve">　</w:t>
      </w:r>
      <w:r>
        <w:rPr>
          <w:rFonts w:hint="eastAsia"/>
        </w:rPr>
        <w:t>委員会職員は、前項の規定に該当しない郵便物、信書便物又は電信についての書類で法令の規定に基づき通信事務を取り扱う者が保管し、又は所持するものについては、犯則事件に関係があると認めるに足りる状況があるものに限り、許可状の交付を受けて、これを差し押さえることができる。</w:t>
      </w:r>
    </w:p>
    <w:p w:rsidR="00641E16" w:rsidRDefault="00854C52" w:rsidP="00EE4D4C">
      <w:pPr>
        <w:ind w:left="178" w:hangingChars="85" w:hanging="178"/>
        <w:rPr>
          <w:rFonts w:hint="eastAsia"/>
        </w:rPr>
      </w:pPr>
      <w:r>
        <w:rPr>
          <w:rFonts w:hint="eastAsia"/>
        </w:rPr>
        <w:t>３</w:t>
      </w:r>
      <w:r w:rsidR="00AC7325">
        <w:rPr>
          <w:rFonts w:hint="eastAsia"/>
        </w:rPr>
        <w:t xml:space="preserve">　</w:t>
      </w:r>
      <w:r>
        <w:rPr>
          <w:rFonts w:hint="eastAsia"/>
        </w:rPr>
        <w:t>委員会職員は、前二項の規定による処分をした場合においては、その旨を発信人又は受信人に通知しなければならない。ただし、通知することによつて犯則事件の調査が妨げられるおそれがある場合は、この限りでない。</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7393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73935">
        <w:rPr>
          <w:rFonts w:hint="eastAsia"/>
        </w:rPr>
        <w:t>（改正なし）</w:t>
      </w:r>
    </w:p>
    <w:p w:rsidR="00AC7325" w:rsidRDefault="00AC7325" w:rsidP="00AC73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E4D4C">
        <w:rPr>
          <w:rFonts w:hint="eastAsia"/>
        </w:rPr>
        <w:tab/>
      </w:r>
      <w:r w:rsidR="00EE4D4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F6BD9" w:rsidRDefault="004F6BD9" w:rsidP="004F6BD9"/>
    <w:p w:rsidR="004F6BD9" w:rsidRDefault="004F6BD9" w:rsidP="004F6BD9">
      <w:r>
        <w:rPr>
          <w:rFonts w:hint="eastAsia"/>
        </w:rPr>
        <w:t>（改正後）</w:t>
      </w:r>
    </w:p>
    <w:p w:rsidR="00AC7325" w:rsidRPr="00AC7325" w:rsidRDefault="00AC7325" w:rsidP="004F6BD9">
      <w:pPr>
        <w:ind w:left="178" w:hangingChars="85" w:hanging="178"/>
        <w:rPr>
          <w:rFonts w:hint="eastAsia"/>
          <w:u w:val="double" w:color="FF0000"/>
        </w:rPr>
      </w:pPr>
      <w:r w:rsidRPr="00AC7325">
        <w:rPr>
          <w:rFonts w:hint="eastAsia"/>
          <w:u w:val="double" w:color="FF0000"/>
        </w:rPr>
        <w:t>（通信事務を行う者に対する差押え）</w:t>
      </w:r>
    </w:p>
    <w:p w:rsidR="004F6BD9" w:rsidRDefault="004F6BD9" w:rsidP="004F6BD9">
      <w:pPr>
        <w:ind w:left="178" w:hangingChars="85" w:hanging="178"/>
        <w:rPr>
          <w:rFonts w:hint="eastAsia"/>
        </w:rPr>
      </w:pPr>
      <w:r>
        <w:rPr>
          <w:rFonts w:hint="eastAsia"/>
        </w:rPr>
        <w:t>第二百十一条の二　委員会職員は、犯則事件を調査するため必要があるときは、許可状の交付を受けて、犯則嫌疑者から発し、又は犯則嫌疑者に対して発した郵便物、信書便物若しくは電信についての書類で法令の規定に基づき通信事務を取り扱う者が保管し、又は所持するものを差し押さえることができる。</w:t>
      </w:r>
    </w:p>
    <w:p w:rsidR="004F6BD9" w:rsidRDefault="00AC7325" w:rsidP="004F6BD9">
      <w:pPr>
        <w:ind w:left="178" w:hangingChars="85" w:hanging="178"/>
        <w:rPr>
          <w:rFonts w:hint="eastAsia"/>
        </w:rPr>
      </w:pPr>
      <w:r w:rsidRPr="00AC7325">
        <w:rPr>
          <w:rFonts w:hint="eastAsia"/>
          <w:u w:val="double" w:color="FF0000"/>
        </w:rPr>
        <w:lastRenderedPageBreak/>
        <w:t>２</w:t>
      </w:r>
      <w:r w:rsidR="004F6BD9">
        <w:rPr>
          <w:rFonts w:hint="eastAsia"/>
        </w:rPr>
        <w:t xml:space="preserve">　委員会職員は、前項の規定に該当しない郵便物、信書便物又は電信についての書類で法令の規定に基づき通信事務を取り扱う者が保管し、又は所持するものについては、犯則事件に関係があると認めるに足りる状況があるものに限り、許可状の交付を受けて、これを差し押さえることができる。</w:t>
      </w:r>
    </w:p>
    <w:p w:rsidR="004F6BD9" w:rsidRDefault="00AC7325" w:rsidP="004F6BD9">
      <w:pPr>
        <w:ind w:left="178" w:hangingChars="85" w:hanging="178"/>
        <w:rPr>
          <w:rFonts w:hint="eastAsia"/>
        </w:rPr>
      </w:pPr>
      <w:r w:rsidRPr="00AC7325">
        <w:rPr>
          <w:rFonts w:hint="eastAsia"/>
          <w:u w:val="double" w:color="FF0000"/>
        </w:rPr>
        <w:t>３</w:t>
      </w:r>
      <w:r w:rsidR="004F6BD9">
        <w:rPr>
          <w:rFonts w:hint="eastAsia"/>
        </w:rPr>
        <w:t xml:space="preserve">　委員会職員は、前二項の規定による処分をした場合においては、その旨を発信人又は受信人に通知しなければならない。ただし、通知することによつて犯則事件の調査が妨げられるおそれがある場合は、この限りでない。</w:t>
      </w:r>
    </w:p>
    <w:p w:rsidR="004F6BD9" w:rsidRPr="004F6BD9" w:rsidRDefault="004F6BD9" w:rsidP="004F6BD9">
      <w:pPr>
        <w:ind w:left="178" w:hangingChars="85" w:hanging="178"/>
      </w:pPr>
    </w:p>
    <w:p w:rsidR="004F6BD9" w:rsidRDefault="004F6BD9" w:rsidP="004F6BD9">
      <w:pPr>
        <w:ind w:left="178" w:hangingChars="85" w:hanging="178"/>
      </w:pPr>
      <w:r>
        <w:rPr>
          <w:rFonts w:hint="eastAsia"/>
        </w:rPr>
        <w:t>（改正前）</w:t>
      </w:r>
    </w:p>
    <w:p w:rsidR="004F6BD9" w:rsidRDefault="004F6BD9" w:rsidP="004F6BD9">
      <w:pPr>
        <w:rPr>
          <w:u w:val="single" w:color="FF0000"/>
        </w:rPr>
      </w:pPr>
      <w:r>
        <w:rPr>
          <w:rFonts w:hint="eastAsia"/>
          <w:u w:val="single" w:color="FF0000"/>
        </w:rPr>
        <w:t>（新設）</w:t>
      </w:r>
    </w:p>
    <w:p w:rsidR="004F6BD9" w:rsidRDefault="004F6BD9" w:rsidP="004F6BD9"/>
    <w:p w:rsidR="00BB6331" w:rsidRPr="004F6BD9" w:rsidRDefault="00BB6331" w:rsidP="004F6BD9"/>
    <w:sectPr w:rsidR="00BB6331" w:rsidRPr="004F6B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F38" w:rsidRDefault="00075F38">
      <w:r>
        <w:separator/>
      </w:r>
    </w:p>
  </w:endnote>
  <w:endnote w:type="continuationSeparator" w:id="0">
    <w:p w:rsidR="00075F38" w:rsidRDefault="00075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1E47">
      <w:rPr>
        <w:rStyle w:val="a4"/>
        <w:noProof/>
      </w:rPr>
      <w:t>1</w:t>
    </w:r>
    <w:r>
      <w:rPr>
        <w:rStyle w:val="a4"/>
      </w:rPr>
      <w:fldChar w:fldCharType="end"/>
    </w:r>
  </w:p>
  <w:p w:rsidR="00BB6331" w:rsidRDefault="00EE4D4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211</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F38" w:rsidRDefault="00075F38">
      <w:r>
        <w:separator/>
      </w:r>
    </w:p>
  </w:footnote>
  <w:footnote w:type="continuationSeparator" w:id="0">
    <w:p w:rsidR="00075F38" w:rsidRDefault="00075F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63B26"/>
    <w:rsid w:val="00075F38"/>
    <w:rsid w:val="0012570D"/>
    <w:rsid w:val="00207725"/>
    <w:rsid w:val="003571F9"/>
    <w:rsid w:val="00491E47"/>
    <w:rsid w:val="004F6BD9"/>
    <w:rsid w:val="00641E16"/>
    <w:rsid w:val="007D76EA"/>
    <w:rsid w:val="00854C52"/>
    <w:rsid w:val="00AC7325"/>
    <w:rsid w:val="00B73935"/>
    <w:rsid w:val="00BB6331"/>
    <w:rsid w:val="00D37DAD"/>
    <w:rsid w:val="00E15965"/>
    <w:rsid w:val="00E634B2"/>
    <w:rsid w:val="00EE4D4C"/>
    <w:rsid w:val="00F42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E4D4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4929898">
      <w:bodyDiv w:val="1"/>
      <w:marLeft w:val="0"/>
      <w:marRight w:val="0"/>
      <w:marTop w:val="0"/>
      <w:marBottom w:val="0"/>
      <w:divBdr>
        <w:top w:val="none" w:sz="0" w:space="0" w:color="auto"/>
        <w:left w:val="none" w:sz="0" w:space="0" w:color="auto"/>
        <w:bottom w:val="none" w:sz="0" w:space="0" w:color="auto"/>
        <w:right w:val="none" w:sz="0" w:space="0" w:color="auto"/>
      </w:divBdr>
    </w:div>
    <w:div w:id="117541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168</Words>
  <Characters>964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金融商品取引法第211条の2</vt:lpstr>
      <vt:lpstr>金融商品取引法第211条の2</vt:lpstr>
    </vt:vector>
  </TitlesOfParts>
  <Manager/>
  <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金融商品取引法第211条の2</dc:title>
  <dc:subject/>
  <dc:creator/>
  <cp:keywords/>
  <dc:description/>
  <cp:lastModifiedBy/>
  <cp:revision>1</cp:revision>
  <dcterms:created xsi:type="dcterms:W3CDTF">2024-09-04T06:36:00Z</dcterms:created>
  <dcterms:modified xsi:type="dcterms:W3CDTF">2024-09-04T06:36:00Z</dcterms:modified>
</cp:coreProperties>
</file>