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D374D" w:rsidRDefault="002D374D" w:rsidP="002D374D">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BB6331" w:rsidRPr="002D374D" w:rsidRDefault="00BB6331" w:rsidP="00BB6331">
      <w:pPr>
        <w:rPr>
          <w:rFonts w:hint="eastAsia"/>
        </w:rPr>
      </w:pPr>
    </w:p>
    <w:p w:rsidR="004C14C4" w:rsidRDefault="004C14C4" w:rsidP="002D374D">
      <w:pPr>
        <w:ind w:leftChars="85" w:left="178"/>
        <w:rPr>
          <w:rFonts w:hint="eastAsia"/>
        </w:rPr>
      </w:pPr>
      <w:r>
        <w:rPr>
          <w:rFonts w:hint="eastAsia"/>
        </w:rPr>
        <w:t>（金融商品債務引受業の適切な遂行を確保するための措置）</w:t>
      </w:r>
    </w:p>
    <w:p w:rsidR="00BB6331" w:rsidRDefault="004C14C4" w:rsidP="002D374D">
      <w:pPr>
        <w:ind w:left="179" w:hangingChars="85" w:hanging="179"/>
        <w:rPr>
          <w:rFonts w:hint="eastAsia"/>
        </w:rPr>
      </w:pPr>
      <w:r w:rsidRPr="002D374D">
        <w:rPr>
          <w:rFonts w:hint="eastAsia"/>
          <w:b/>
        </w:rPr>
        <w:t>第百五十六条の十</w:t>
      </w:r>
      <w:r>
        <w:rPr>
          <w:rFonts w:hint="eastAsia"/>
        </w:rPr>
        <w:t xml:space="preserve">　金融商品取引清算機関は、金融商品債務引受業により損失が生じた場合に清算参加者が当該損失の全部を負担する旨を業務方法書において定めることその他の金融商品債務引受業の適切な遂行を確保するための措置を講じなければならない。</w:t>
      </w:r>
    </w:p>
    <w:p w:rsidR="00641E16" w:rsidRDefault="00641E16" w:rsidP="00BB6331">
      <w:pPr>
        <w:rPr>
          <w:rFonts w:hint="eastAsia"/>
        </w:rPr>
      </w:pPr>
    </w:p>
    <w:p w:rsidR="00641E16" w:rsidRDefault="00641E16" w:rsidP="00BB6331">
      <w:pPr>
        <w:rPr>
          <w:rFonts w:hint="eastAsia"/>
        </w:rPr>
      </w:pPr>
    </w:p>
    <w:p w:rsidR="002D374D" w:rsidRDefault="002D374D" w:rsidP="002D374D">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2D374D" w:rsidRDefault="002D374D" w:rsidP="002D374D">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992C22">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Pr>
          <w:rFonts w:hint="eastAsia"/>
        </w:rPr>
        <w:tab/>
      </w:r>
      <w:r w:rsidR="00992C22">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992C22">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992C22">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992C22">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992C22">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992C22">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992C22">
        <w:rPr>
          <w:rFonts w:hint="eastAsia"/>
        </w:rPr>
        <w:t>（改正なし）</w:t>
      </w:r>
    </w:p>
    <w:p w:rsidR="00534DB1" w:rsidRDefault="00534DB1" w:rsidP="00534DB1">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E9226B">
        <w:tab/>
      </w:r>
      <w:r w:rsidR="00E9226B">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E9226B" w:rsidRDefault="00E9226B" w:rsidP="00E9226B"/>
    <w:p w:rsidR="00E9226B" w:rsidRPr="00534DB1" w:rsidRDefault="00E9226B" w:rsidP="00E9226B">
      <w:pPr>
        <w:rPr>
          <w:u w:color="FF0000"/>
        </w:rPr>
      </w:pPr>
      <w:r w:rsidRPr="00534DB1">
        <w:rPr>
          <w:rFonts w:hint="eastAsia"/>
          <w:u w:color="FF0000"/>
        </w:rPr>
        <w:t>（改正後）</w:t>
      </w:r>
    </w:p>
    <w:p w:rsidR="00E9226B" w:rsidRPr="00534DB1" w:rsidRDefault="00E9226B" w:rsidP="00E9226B">
      <w:pPr>
        <w:rPr>
          <w:rFonts w:hint="eastAsia"/>
          <w:u w:val="single" w:color="FF0000"/>
        </w:rPr>
      </w:pPr>
      <w:r w:rsidRPr="00534DB1">
        <w:rPr>
          <w:rFonts w:hint="eastAsia"/>
          <w:u w:val="single" w:color="FF0000"/>
        </w:rPr>
        <w:t>（金融商品債務引受業の適切な遂行を確保するための措置）</w:t>
      </w:r>
    </w:p>
    <w:p w:rsidR="00E9226B" w:rsidRPr="00534DB1" w:rsidRDefault="00E9226B" w:rsidP="00E9226B">
      <w:pPr>
        <w:ind w:left="178" w:hangingChars="85" w:hanging="178"/>
        <w:rPr>
          <w:rFonts w:hint="eastAsia"/>
          <w:u w:color="FF0000"/>
        </w:rPr>
      </w:pPr>
      <w:r w:rsidRPr="00534DB1">
        <w:rPr>
          <w:rFonts w:hint="eastAsia"/>
          <w:u w:color="FF0000"/>
        </w:rPr>
        <w:t xml:space="preserve">第百五十六条の十　</w:t>
      </w:r>
      <w:r w:rsidRPr="00534DB1">
        <w:rPr>
          <w:rFonts w:hint="eastAsia"/>
          <w:u w:val="single" w:color="FF0000"/>
        </w:rPr>
        <w:t>金融商品取引清算機関</w:t>
      </w:r>
      <w:r w:rsidRPr="00534DB1">
        <w:rPr>
          <w:rFonts w:hint="eastAsia"/>
          <w:u w:color="FF0000"/>
        </w:rPr>
        <w:t>は、</w:t>
      </w:r>
      <w:r w:rsidRPr="00534DB1">
        <w:rPr>
          <w:rFonts w:hint="eastAsia"/>
          <w:u w:val="single" w:color="FF0000"/>
        </w:rPr>
        <w:t>金融商品債務引受業</w:t>
      </w:r>
      <w:r w:rsidRPr="00534DB1">
        <w:rPr>
          <w:rFonts w:hint="eastAsia"/>
          <w:u w:color="FF0000"/>
        </w:rPr>
        <w:t>により損失が生じた場合に清算参加者が当該損失の全部を負担する旨を業務方法書において定めることその他の</w:t>
      </w:r>
      <w:r w:rsidRPr="00534DB1">
        <w:rPr>
          <w:rFonts w:hint="eastAsia"/>
          <w:u w:val="single" w:color="FF0000"/>
        </w:rPr>
        <w:t>金融商品債務引受業</w:t>
      </w:r>
      <w:r w:rsidRPr="00534DB1">
        <w:rPr>
          <w:rFonts w:hint="eastAsia"/>
          <w:u w:color="FF0000"/>
        </w:rPr>
        <w:t>の適切な遂行を確保するための措置を講じなければならない。</w:t>
      </w:r>
    </w:p>
    <w:p w:rsidR="00E9226B" w:rsidRPr="00534DB1" w:rsidRDefault="00E9226B" w:rsidP="00E9226B">
      <w:pPr>
        <w:ind w:left="178" w:hangingChars="85" w:hanging="178"/>
        <w:rPr>
          <w:u w:color="FF0000"/>
        </w:rPr>
      </w:pPr>
    </w:p>
    <w:p w:rsidR="00E9226B" w:rsidRPr="00534DB1" w:rsidRDefault="00E9226B" w:rsidP="00E9226B">
      <w:pPr>
        <w:ind w:left="178" w:hangingChars="85" w:hanging="178"/>
        <w:rPr>
          <w:u w:color="FF0000"/>
        </w:rPr>
      </w:pPr>
      <w:r w:rsidRPr="00534DB1">
        <w:rPr>
          <w:rFonts w:hint="eastAsia"/>
          <w:u w:color="FF0000"/>
        </w:rPr>
        <w:t>（改正前）</w:t>
      </w:r>
    </w:p>
    <w:p w:rsidR="00E9226B" w:rsidRPr="00534DB1" w:rsidRDefault="00E9226B" w:rsidP="00E9226B">
      <w:pPr>
        <w:rPr>
          <w:u w:val="single" w:color="FF0000"/>
        </w:rPr>
      </w:pPr>
      <w:r w:rsidRPr="00534DB1">
        <w:rPr>
          <w:rFonts w:hint="eastAsia"/>
          <w:u w:val="single" w:color="FF0000"/>
        </w:rPr>
        <w:t>（新設）</w:t>
      </w:r>
    </w:p>
    <w:p w:rsidR="00E9226B" w:rsidRPr="00534DB1" w:rsidRDefault="00E9226B" w:rsidP="00E9226B">
      <w:pPr>
        <w:ind w:left="178" w:hangingChars="85" w:hanging="178"/>
        <w:rPr>
          <w:rFonts w:hint="eastAsia"/>
          <w:u w:color="FF0000"/>
        </w:rPr>
      </w:pPr>
      <w:r w:rsidRPr="00534DB1">
        <w:rPr>
          <w:rFonts w:hint="eastAsia"/>
          <w:u w:color="FF0000"/>
        </w:rPr>
        <w:t xml:space="preserve">第百五十六条の十　</w:t>
      </w:r>
      <w:r w:rsidRPr="00534DB1">
        <w:rPr>
          <w:rFonts w:hint="eastAsia"/>
          <w:u w:val="single" w:color="FF0000"/>
        </w:rPr>
        <w:t>証券取引清算機関</w:t>
      </w:r>
      <w:r w:rsidRPr="00534DB1">
        <w:rPr>
          <w:rFonts w:hint="eastAsia"/>
          <w:u w:color="FF0000"/>
        </w:rPr>
        <w:t>は、</w:t>
      </w:r>
      <w:r w:rsidRPr="00534DB1">
        <w:rPr>
          <w:rFonts w:hint="eastAsia"/>
          <w:u w:val="single" w:color="FF0000"/>
        </w:rPr>
        <w:t>有価証券債務引受業</w:t>
      </w:r>
      <w:r w:rsidRPr="00534DB1">
        <w:rPr>
          <w:rFonts w:hint="eastAsia"/>
          <w:u w:color="FF0000"/>
        </w:rPr>
        <w:t>により損失が生じた場合に清算参加者が当該損失の全部を負担する旨を業務方法書において定めることその他の</w:t>
      </w:r>
      <w:r w:rsidRPr="00534DB1">
        <w:rPr>
          <w:rFonts w:hint="eastAsia"/>
          <w:u w:val="single" w:color="FF0000"/>
        </w:rPr>
        <w:t>有価証券債務引受業</w:t>
      </w:r>
      <w:r w:rsidRPr="00534DB1">
        <w:rPr>
          <w:rFonts w:hint="eastAsia"/>
          <w:u w:color="FF0000"/>
        </w:rPr>
        <w:t>の適切な遂行を確保するための措置を講じなければならない。</w:t>
      </w:r>
    </w:p>
    <w:p w:rsidR="00E9226B" w:rsidRDefault="00E9226B" w:rsidP="00E9226B"/>
    <w:p w:rsidR="00E9226B" w:rsidRDefault="00E9226B" w:rsidP="00E9226B">
      <w:pPr>
        <w:ind w:left="178" w:hangingChars="85" w:hanging="178"/>
      </w:pPr>
    </w:p>
    <w:p w:rsidR="00BB6331" w:rsidRDefault="00BB6331" w:rsidP="00BB6331">
      <w:pPr>
        <w:rPr>
          <w:rFonts w:hint="eastAsia"/>
        </w:rPr>
      </w:pPr>
      <w:r>
        <w:rPr>
          <w:rFonts w:hint="eastAsia"/>
        </w:rPr>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rsidR="00534DB1">
        <w:tab/>
      </w:r>
      <w:r w:rsidR="00534DB1">
        <w:rPr>
          <w:rFonts w:hint="eastAsia"/>
        </w:rPr>
        <w:t>（改正なし）</w:t>
      </w:r>
    </w:p>
    <w:p w:rsidR="00BB6331" w:rsidRDefault="00BB6331" w:rsidP="00BB6331">
      <w:pPr>
        <w:rPr>
          <w:rFonts w:hint="eastAsia"/>
        </w:rPr>
      </w:pPr>
      <w:r>
        <w:rPr>
          <w:rFonts w:hint="eastAsia"/>
        </w:rPr>
        <w:lastRenderedPageBreak/>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r w:rsidR="00534DB1">
        <w:tab/>
      </w:r>
      <w:r w:rsidR="00534DB1">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76</w:t>
      </w:r>
      <w:r>
        <w:rPr>
          <w:rFonts w:hint="eastAsia"/>
        </w:rPr>
        <w:t>号】</w:t>
      </w:r>
      <w:r w:rsidR="00534DB1">
        <w:tab/>
      </w:r>
      <w:r w:rsidR="00534DB1">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5</w:t>
      </w:r>
      <w:r>
        <w:rPr>
          <w:rFonts w:hint="eastAsia"/>
        </w:rPr>
        <w:t>月</w:t>
      </w:r>
      <w:r>
        <w:rPr>
          <w:rFonts w:hint="eastAsia"/>
        </w:rPr>
        <w:t>6</w:t>
      </w:r>
      <w:r>
        <w:rPr>
          <w:rFonts w:hint="eastAsia"/>
        </w:rPr>
        <w:t>日</w:t>
      </w:r>
      <w:r>
        <w:rPr>
          <w:rFonts w:hint="eastAsia"/>
        </w:rPr>
        <w:tab/>
      </w:r>
      <w:r>
        <w:rPr>
          <w:rFonts w:hint="eastAsia"/>
        </w:rPr>
        <w:t>法律第</w:t>
      </w:r>
      <w:r>
        <w:rPr>
          <w:rFonts w:hint="eastAsia"/>
        </w:rPr>
        <w:t>40</w:t>
      </w:r>
      <w:r>
        <w:rPr>
          <w:rFonts w:hint="eastAsia"/>
        </w:rPr>
        <w:t>号】</w:t>
      </w:r>
      <w:r w:rsidR="00534DB1">
        <w:tab/>
      </w:r>
      <w:r w:rsidR="00534DB1">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165</w:t>
      </w:r>
      <w:r>
        <w:rPr>
          <w:rFonts w:hint="eastAsia"/>
        </w:rPr>
        <w:t>号】</w:t>
      </w:r>
      <w:r w:rsidR="00534DB1">
        <w:tab/>
      </w:r>
      <w:r w:rsidR="00534DB1">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159</w:t>
      </w:r>
      <w:r>
        <w:rPr>
          <w:rFonts w:hint="eastAsia"/>
        </w:rPr>
        <w:t>号】</w:t>
      </w:r>
      <w:r w:rsidR="00534DB1">
        <w:tab/>
      </w:r>
      <w:r w:rsidR="00534DB1">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3</w:t>
      </w:r>
      <w:r>
        <w:rPr>
          <w:rFonts w:hint="eastAsia"/>
        </w:rPr>
        <w:t>日</w:t>
      </w:r>
      <w:r>
        <w:rPr>
          <w:rFonts w:hint="eastAsia"/>
        </w:rPr>
        <w:tab/>
      </w:r>
      <w:r>
        <w:rPr>
          <w:rFonts w:hint="eastAsia"/>
        </w:rPr>
        <w:t>法律第</w:t>
      </w:r>
      <w:r>
        <w:rPr>
          <w:rFonts w:hint="eastAsia"/>
        </w:rPr>
        <w:t>154</w:t>
      </w:r>
      <w:r>
        <w:rPr>
          <w:rFonts w:hint="eastAsia"/>
        </w:rPr>
        <w:t>号】</w:t>
      </w:r>
      <w:r w:rsidR="00534DB1">
        <w:tab/>
      </w:r>
      <w:r w:rsidR="00534DB1">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w:t>
      </w:r>
      <w:r>
        <w:rPr>
          <w:rFonts w:hint="eastAsia"/>
        </w:rPr>
        <w:t>日</w:t>
      </w:r>
      <w:r>
        <w:rPr>
          <w:rFonts w:hint="eastAsia"/>
        </w:rPr>
        <w:tab/>
      </w:r>
      <w:r>
        <w:rPr>
          <w:rFonts w:hint="eastAsia"/>
        </w:rPr>
        <w:t>法律第</w:t>
      </w:r>
      <w:r>
        <w:rPr>
          <w:rFonts w:hint="eastAsia"/>
        </w:rPr>
        <w:t>147</w:t>
      </w:r>
      <w:r>
        <w:rPr>
          <w:rFonts w:hint="eastAsia"/>
        </w:rPr>
        <w:t>号】</w:t>
      </w:r>
      <w:r w:rsidR="00534DB1">
        <w:tab/>
      </w:r>
      <w:r w:rsidR="00534DB1">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18</w:t>
      </w:r>
      <w:r>
        <w:rPr>
          <w:rFonts w:hint="eastAsia"/>
        </w:rPr>
        <w:t>日</w:t>
      </w:r>
      <w:r>
        <w:rPr>
          <w:rFonts w:hint="eastAsia"/>
        </w:rPr>
        <w:tab/>
      </w:r>
      <w:r>
        <w:rPr>
          <w:rFonts w:hint="eastAsia"/>
        </w:rPr>
        <w:t>法律第</w:t>
      </w:r>
      <w:r>
        <w:rPr>
          <w:rFonts w:hint="eastAsia"/>
        </w:rPr>
        <w:t>124</w:t>
      </w:r>
      <w:r>
        <w:rPr>
          <w:rFonts w:hint="eastAsia"/>
        </w:rPr>
        <w:t>号】</w:t>
      </w:r>
      <w:r w:rsidR="00534DB1">
        <w:tab/>
      </w:r>
      <w:r w:rsidR="00534DB1">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97</w:t>
      </w:r>
      <w:r>
        <w:rPr>
          <w:rFonts w:hint="eastAsia"/>
        </w:rPr>
        <w:t>号】</w:t>
      </w:r>
      <w:r w:rsidR="00534DB1">
        <w:tab/>
      </w:r>
      <w:r w:rsidR="00534DB1">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88</w:t>
      </w:r>
      <w:r>
        <w:rPr>
          <w:rFonts w:hint="eastAsia"/>
        </w:rPr>
        <w:t>号】</w:t>
      </w:r>
      <w:r w:rsidR="00534DB1">
        <w:tab/>
      </w:r>
      <w:r w:rsidR="00534DB1">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87</w:t>
      </w:r>
      <w:r>
        <w:rPr>
          <w:rFonts w:hint="eastAsia"/>
        </w:rPr>
        <w:t>号】</w:t>
      </w:r>
      <w:r w:rsidR="00534DB1">
        <w:tab/>
      </w:r>
      <w:r w:rsidR="00534DB1">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2</w:t>
      </w:r>
      <w:r>
        <w:rPr>
          <w:rFonts w:hint="eastAsia"/>
        </w:rPr>
        <w:t>日</w:t>
      </w:r>
      <w:r>
        <w:rPr>
          <w:rFonts w:hint="eastAsia"/>
        </w:rPr>
        <w:tab/>
      </w:r>
      <w:r>
        <w:rPr>
          <w:rFonts w:hint="eastAsia"/>
        </w:rPr>
        <w:t>法律第</w:t>
      </w:r>
      <w:r>
        <w:rPr>
          <w:rFonts w:hint="eastAsia"/>
        </w:rPr>
        <w:t>76</w:t>
      </w:r>
      <w:r>
        <w:rPr>
          <w:rFonts w:hint="eastAsia"/>
        </w:rPr>
        <w:t>号】</w:t>
      </w:r>
      <w:r w:rsidR="00534DB1">
        <w:tab/>
      </w:r>
      <w:r w:rsidR="00534DB1">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5</w:t>
      </w:r>
      <w:r>
        <w:rPr>
          <w:rFonts w:hint="eastAsia"/>
        </w:rPr>
        <w:t>月</w:t>
      </w:r>
      <w:r>
        <w:rPr>
          <w:rFonts w:hint="eastAsia"/>
        </w:rPr>
        <w:t>12</w:t>
      </w:r>
      <w:r>
        <w:rPr>
          <w:rFonts w:hint="eastAsia"/>
        </w:rPr>
        <w:t>日</w:t>
      </w:r>
      <w:r>
        <w:rPr>
          <w:rFonts w:hint="eastAsia"/>
        </w:rPr>
        <w:tab/>
      </w:r>
      <w:r>
        <w:rPr>
          <w:rFonts w:hint="eastAsia"/>
        </w:rPr>
        <w:t>法律第</w:t>
      </w:r>
      <w:r>
        <w:rPr>
          <w:rFonts w:hint="eastAsia"/>
        </w:rPr>
        <w:t>43</w:t>
      </w:r>
      <w:r>
        <w:rPr>
          <w:rFonts w:hint="eastAsia"/>
        </w:rPr>
        <w:t>号】</w:t>
      </w:r>
      <w:r w:rsidR="00534DB1">
        <w:tab/>
      </w:r>
      <w:r w:rsidR="00534DB1">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7</w:t>
      </w:r>
      <w:r>
        <w:rPr>
          <w:rFonts w:hint="eastAsia"/>
        </w:rPr>
        <w:t>月</w:t>
      </w:r>
      <w:r>
        <w:rPr>
          <w:rFonts w:hint="eastAsia"/>
        </w:rPr>
        <w:t>30</w:t>
      </w:r>
      <w:r>
        <w:rPr>
          <w:rFonts w:hint="eastAsia"/>
        </w:rPr>
        <w:t>日</w:t>
      </w:r>
      <w:r>
        <w:rPr>
          <w:rFonts w:hint="eastAsia"/>
        </w:rPr>
        <w:tab/>
      </w:r>
      <w:r>
        <w:rPr>
          <w:rFonts w:hint="eastAsia"/>
        </w:rPr>
        <w:t>法律第</w:t>
      </w:r>
      <w:r>
        <w:rPr>
          <w:rFonts w:hint="eastAsia"/>
        </w:rPr>
        <w:t>132</w:t>
      </w:r>
      <w:r>
        <w:rPr>
          <w:rFonts w:hint="eastAsia"/>
        </w:rPr>
        <w:t>号】</w:t>
      </w:r>
      <w:r w:rsidR="00534DB1">
        <w:tab/>
      </w:r>
      <w:r w:rsidR="00534DB1">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6</w:t>
      </w:r>
      <w:r>
        <w:rPr>
          <w:rFonts w:hint="eastAsia"/>
        </w:rPr>
        <w:t>月</w:t>
      </w:r>
      <w:r>
        <w:rPr>
          <w:rFonts w:hint="eastAsia"/>
        </w:rPr>
        <w:t>6</w:t>
      </w:r>
      <w:r>
        <w:rPr>
          <w:rFonts w:hint="eastAsia"/>
        </w:rPr>
        <w:t>日</w:t>
      </w:r>
      <w:r>
        <w:rPr>
          <w:rFonts w:hint="eastAsia"/>
        </w:rPr>
        <w:tab/>
      </w:r>
      <w:r>
        <w:rPr>
          <w:rFonts w:hint="eastAsia"/>
        </w:rPr>
        <w:t>法律第</w:t>
      </w:r>
      <w:r>
        <w:rPr>
          <w:rFonts w:hint="eastAsia"/>
        </w:rPr>
        <w:t>67</w:t>
      </w:r>
      <w:r>
        <w:rPr>
          <w:rFonts w:hint="eastAsia"/>
        </w:rPr>
        <w:t>号】</w:t>
      </w:r>
      <w:r w:rsidR="00534DB1">
        <w:tab/>
      </w:r>
      <w:r w:rsidR="00534DB1">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54</w:t>
      </w:r>
      <w:r>
        <w:rPr>
          <w:rFonts w:hint="eastAsia"/>
        </w:rPr>
        <w:t>号】</w:t>
      </w:r>
      <w:r w:rsidR="00534DB1">
        <w:tab/>
      </w:r>
      <w:r w:rsidR="00534DB1">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155</w:t>
      </w:r>
      <w:r>
        <w:rPr>
          <w:rFonts w:hint="eastAsia"/>
        </w:rPr>
        <w:t>号】</w:t>
      </w:r>
      <w:r w:rsidR="00534DB1">
        <w:tab/>
      </w:r>
      <w:r w:rsidR="00534DB1">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152</w:t>
      </w:r>
      <w:r>
        <w:rPr>
          <w:rFonts w:hint="eastAsia"/>
        </w:rPr>
        <w:t>号】</w:t>
      </w:r>
      <w:r w:rsidR="00534DB1">
        <w:tab/>
      </w:r>
      <w:r w:rsidR="00534DB1">
        <w:rPr>
          <w:rFonts w:hint="eastAsia"/>
        </w:rPr>
        <w:t>（改正なし）</w:t>
      </w:r>
    </w:p>
    <w:p w:rsidR="00C46229" w:rsidRDefault="00BB6331" w:rsidP="00C46229">
      <w:r>
        <w:rPr>
          <w:rFonts w:hint="eastAsia"/>
        </w:rPr>
        <w:t>【平成</w:t>
      </w:r>
      <w:r>
        <w:rPr>
          <w:rFonts w:hint="eastAsia"/>
        </w:rPr>
        <w:t>14</w:t>
      </w:r>
      <w:r>
        <w:rPr>
          <w:rFonts w:hint="eastAsia"/>
        </w:rPr>
        <w:t>年</w:t>
      </w:r>
      <w:r>
        <w:rPr>
          <w:rFonts w:hint="eastAsia"/>
        </w:rPr>
        <w:t>6</w:t>
      </w:r>
      <w:r>
        <w:rPr>
          <w:rFonts w:hint="eastAsia"/>
        </w:rPr>
        <w:t>月</w:t>
      </w:r>
      <w:r>
        <w:rPr>
          <w:rFonts w:hint="eastAsia"/>
        </w:rPr>
        <w:t>12</w:t>
      </w:r>
      <w:r>
        <w:rPr>
          <w:rFonts w:hint="eastAsia"/>
        </w:rPr>
        <w:t>日</w:t>
      </w:r>
      <w:r>
        <w:rPr>
          <w:rFonts w:hint="eastAsia"/>
        </w:rPr>
        <w:tab/>
      </w:r>
      <w:r>
        <w:rPr>
          <w:rFonts w:hint="eastAsia"/>
        </w:rPr>
        <w:t>法律第</w:t>
      </w:r>
      <w:r>
        <w:rPr>
          <w:rFonts w:hint="eastAsia"/>
        </w:rPr>
        <w:t>65</w:t>
      </w:r>
      <w:r>
        <w:rPr>
          <w:rFonts w:hint="eastAsia"/>
        </w:rPr>
        <w:t>号】</w:t>
      </w:r>
    </w:p>
    <w:p w:rsidR="00C46229" w:rsidRDefault="00C46229" w:rsidP="00C46229"/>
    <w:p w:rsidR="00C46229" w:rsidRDefault="00C46229" w:rsidP="00C46229">
      <w:r>
        <w:rPr>
          <w:rFonts w:hint="eastAsia"/>
        </w:rPr>
        <w:t>（改正後）</w:t>
      </w:r>
    </w:p>
    <w:p w:rsidR="00EE41B0" w:rsidRDefault="00EE41B0" w:rsidP="00EE41B0">
      <w:pPr>
        <w:ind w:left="178" w:hangingChars="85" w:hanging="178"/>
        <w:rPr>
          <w:rFonts w:hint="eastAsia"/>
        </w:rPr>
      </w:pPr>
      <w:r>
        <w:rPr>
          <w:rFonts w:hint="eastAsia"/>
        </w:rPr>
        <w:t>第百五十六条の十　証券取引清算機関は、有価証券債務引受業により損失が生じた場合に清算参加者が当該損失の全部を負担する旨を業務方法書において定めることその他の有価証券債務引受業の適切な遂行を確保するための措置を講じなければならない。</w:t>
      </w:r>
    </w:p>
    <w:p w:rsidR="00C46229" w:rsidRDefault="00C46229" w:rsidP="00C46229">
      <w:pPr>
        <w:ind w:left="178" w:hangingChars="85" w:hanging="178"/>
      </w:pPr>
    </w:p>
    <w:p w:rsidR="00C46229" w:rsidRDefault="00C46229" w:rsidP="00C46229">
      <w:pPr>
        <w:ind w:left="178" w:hangingChars="85" w:hanging="178"/>
      </w:pPr>
      <w:r>
        <w:rPr>
          <w:rFonts w:hint="eastAsia"/>
        </w:rPr>
        <w:t>（改正前）</w:t>
      </w:r>
    </w:p>
    <w:p w:rsidR="00C46229" w:rsidRDefault="00C46229" w:rsidP="00C46229">
      <w:pPr>
        <w:rPr>
          <w:u w:val="single" w:color="FF0000"/>
        </w:rPr>
      </w:pPr>
      <w:r>
        <w:rPr>
          <w:rFonts w:hint="eastAsia"/>
          <w:u w:val="single" w:color="FF0000"/>
        </w:rPr>
        <w:t>（新設）</w:t>
      </w:r>
    </w:p>
    <w:p w:rsidR="00BB6331" w:rsidRDefault="00BB6331"/>
    <w:sectPr w:rsidR="00BB6331">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F68A3" w:rsidRDefault="009F68A3">
      <w:r>
        <w:separator/>
      </w:r>
    </w:p>
  </w:endnote>
  <w:endnote w:type="continuationSeparator" w:id="0">
    <w:p w:rsidR="009F68A3" w:rsidRDefault="009F68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BD6F32">
      <w:rPr>
        <w:rStyle w:val="a4"/>
        <w:noProof/>
      </w:rPr>
      <w:t>1</w:t>
    </w:r>
    <w:r>
      <w:rPr>
        <w:rStyle w:val="a4"/>
      </w:rPr>
      <w:fldChar w:fldCharType="end"/>
    </w:r>
  </w:p>
  <w:p w:rsidR="00BB6331" w:rsidRDefault="002D374D" w:rsidP="002D374D">
    <w:pPr>
      <w:pStyle w:val="a3"/>
      <w:ind w:right="360"/>
    </w:pPr>
    <w:r>
      <w:rPr>
        <w:rFonts w:ascii="Times New Roman" w:hAnsi="Times New Roman" w:hint="eastAsia"/>
        <w:noProof/>
        <w:kern w:val="0"/>
        <w:szCs w:val="21"/>
      </w:rPr>
      <w:t xml:space="preserve">金融商品取引法　</w:t>
    </w:r>
    <w:r w:rsidRPr="002D374D">
      <w:rPr>
        <w:rFonts w:ascii="Times New Roman" w:hAnsi="Times New Roman"/>
        <w:noProof/>
        <w:kern w:val="0"/>
        <w:szCs w:val="21"/>
      </w:rPr>
      <w:fldChar w:fldCharType="begin"/>
    </w:r>
    <w:r w:rsidRPr="002D374D">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156</w:t>
    </w:r>
    <w:r>
      <w:rPr>
        <w:rFonts w:ascii="Times New Roman" w:hAnsi="Times New Roman" w:hint="eastAsia"/>
        <w:noProof/>
        <w:kern w:val="0"/>
        <w:szCs w:val="21"/>
      </w:rPr>
      <w:t>条の</w:t>
    </w:r>
    <w:r>
      <w:rPr>
        <w:rFonts w:ascii="Times New Roman" w:hAnsi="Times New Roman" w:hint="eastAsia"/>
        <w:noProof/>
        <w:kern w:val="0"/>
        <w:szCs w:val="21"/>
      </w:rPr>
      <w:t>10.doc</w:t>
    </w:r>
    <w:r w:rsidRPr="002D374D">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F68A3" w:rsidRDefault="009F68A3">
      <w:r>
        <w:separator/>
      </w:r>
    </w:p>
  </w:footnote>
  <w:footnote w:type="continuationSeparator" w:id="0">
    <w:p w:rsidR="009F68A3" w:rsidRDefault="009F68A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2A1B8C"/>
    <w:rsid w:val="002D374D"/>
    <w:rsid w:val="003F44DF"/>
    <w:rsid w:val="004933C0"/>
    <w:rsid w:val="004C14C4"/>
    <w:rsid w:val="00534DB1"/>
    <w:rsid w:val="005D1799"/>
    <w:rsid w:val="00641E16"/>
    <w:rsid w:val="007D76EA"/>
    <w:rsid w:val="0080305B"/>
    <w:rsid w:val="00992C22"/>
    <w:rsid w:val="009B52B1"/>
    <w:rsid w:val="009F68A3"/>
    <w:rsid w:val="00A0523D"/>
    <w:rsid w:val="00A06ECC"/>
    <w:rsid w:val="00A572C2"/>
    <w:rsid w:val="00BB6331"/>
    <w:rsid w:val="00BD6F32"/>
    <w:rsid w:val="00C46229"/>
    <w:rsid w:val="00CD6E1F"/>
    <w:rsid w:val="00D0171C"/>
    <w:rsid w:val="00D267FB"/>
    <w:rsid w:val="00D87F7C"/>
    <w:rsid w:val="00E40EF5"/>
    <w:rsid w:val="00E9226B"/>
    <w:rsid w:val="00EE41B0"/>
    <w:rsid w:val="00FE34E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87F7C"/>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E9226B"/>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5368175">
      <w:bodyDiv w:val="1"/>
      <w:marLeft w:val="0"/>
      <w:marRight w:val="0"/>
      <w:marTop w:val="0"/>
      <w:marBottom w:val="0"/>
      <w:divBdr>
        <w:top w:val="none" w:sz="0" w:space="0" w:color="auto"/>
        <w:left w:val="none" w:sz="0" w:space="0" w:color="auto"/>
        <w:bottom w:val="none" w:sz="0" w:space="0" w:color="auto"/>
        <w:right w:val="none" w:sz="0" w:space="0" w:color="auto"/>
      </w:divBdr>
    </w:div>
    <w:div w:id="582766145">
      <w:bodyDiv w:val="1"/>
      <w:marLeft w:val="0"/>
      <w:marRight w:val="0"/>
      <w:marTop w:val="0"/>
      <w:marBottom w:val="0"/>
      <w:divBdr>
        <w:top w:val="none" w:sz="0" w:space="0" w:color="auto"/>
        <w:left w:val="none" w:sz="0" w:space="0" w:color="auto"/>
        <w:bottom w:val="none" w:sz="0" w:space="0" w:color="auto"/>
        <w:right w:val="none" w:sz="0" w:space="0" w:color="auto"/>
      </w:divBdr>
    </w:div>
    <w:div w:id="661660609">
      <w:bodyDiv w:val="1"/>
      <w:marLeft w:val="0"/>
      <w:marRight w:val="0"/>
      <w:marTop w:val="0"/>
      <w:marBottom w:val="0"/>
      <w:divBdr>
        <w:top w:val="none" w:sz="0" w:space="0" w:color="auto"/>
        <w:left w:val="none" w:sz="0" w:space="0" w:color="auto"/>
        <w:bottom w:val="none" w:sz="0" w:space="0" w:color="auto"/>
        <w:right w:val="none" w:sz="0" w:space="0" w:color="auto"/>
      </w:divBdr>
    </w:div>
    <w:div w:id="1168205738">
      <w:bodyDiv w:val="1"/>
      <w:marLeft w:val="0"/>
      <w:marRight w:val="0"/>
      <w:marTop w:val="0"/>
      <w:marBottom w:val="0"/>
      <w:divBdr>
        <w:top w:val="none" w:sz="0" w:space="0" w:color="auto"/>
        <w:left w:val="none" w:sz="0" w:space="0" w:color="auto"/>
        <w:bottom w:val="none" w:sz="0" w:space="0" w:color="auto"/>
        <w:right w:val="none" w:sz="0" w:space="0" w:color="auto"/>
      </w:divBdr>
    </w:div>
    <w:div w:id="1813524731">
      <w:bodyDiv w:val="1"/>
      <w:marLeft w:val="0"/>
      <w:marRight w:val="0"/>
      <w:marTop w:val="0"/>
      <w:marBottom w:val="0"/>
      <w:divBdr>
        <w:top w:val="none" w:sz="0" w:space="0" w:color="auto"/>
        <w:left w:val="none" w:sz="0" w:space="0" w:color="auto"/>
        <w:bottom w:val="none" w:sz="0" w:space="0" w:color="auto"/>
        <w:right w:val="none" w:sz="0" w:space="0" w:color="auto"/>
      </w:divBdr>
    </w:div>
    <w:div w:id="1899441251">
      <w:bodyDiv w:val="1"/>
      <w:marLeft w:val="0"/>
      <w:marRight w:val="0"/>
      <w:marTop w:val="0"/>
      <w:marBottom w:val="0"/>
      <w:divBdr>
        <w:top w:val="none" w:sz="0" w:space="0" w:color="auto"/>
        <w:left w:val="none" w:sz="0" w:space="0" w:color="auto"/>
        <w:bottom w:val="none" w:sz="0" w:space="0" w:color="auto"/>
        <w:right w:val="none" w:sz="0" w:space="0" w:color="auto"/>
      </w:divBdr>
    </w:div>
    <w:div w:id="1935431644">
      <w:bodyDiv w:val="1"/>
      <w:marLeft w:val="0"/>
      <w:marRight w:val="0"/>
      <w:marTop w:val="0"/>
      <w:marBottom w:val="0"/>
      <w:divBdr>
        <w:top w:val="none" w:sz="0" w:space="0" w:color="auto"/>
        <w:left w:val="none" w:sz="0" w:space="0" w:color="auto"/>
        <w:bottom w:val="none" w:sz="0" w:space="0" w:color="auto"/>
        <w:right w:val="none" w:sz="0" w:space="0" w:color="auto"/>
      </w:divBdr>
    </w:div>
    <w:div w:id="1988392085">
      <w:bodyDiv w:val="1"/>
      <w:marLeft w:val="0"/>
      <w:marRight w:val="0"/>
      <w:marTop w:val="0"/>
      <w:marBottom w:val="0"/>
      <w:divBdr>
        <w:top w:val="none" w:sz="0" w:space="0" w:color="auto"/>
        <w:left w:val="none" w:sz="0" w:space="0" w:color="auto"/>
        <w:bottom w:val="none" w:sz="0" w:space="0" w:color="auto"/>
        <w:right w:val="none" w:sz="0" w:space="0" w:color="auto"/>
      </w:divBdr>
    </w:div>
    <w:div w:id="19900924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220</Words>
  <Characters>1256</Characters>
  <Application>Microsoft Office Word</Application>
  <DocSecurity>0</DocSecurity>
  <Lines>10</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1474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2024-07-08T05:34:00Z</dcterms:created>
  <dcterms:modified xsi:type="dcterms:W3CDTF">2024-07-08T05:34:00Z</dcterms:modified>
</cp:coreProperties>
</file>