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EEE" w:rsidRDefault="00795EEE" w:rsidP="00795EE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95EEE" w:rsidRDefault="00795EEE" w:rsidP="00795EEE">
      <w:pPr>
        <w:rPr>
          <w:rFonts w:hint="eastAsia"/>
        </w:rPr>
      </w:pPr>
    </w:p>
    <w:p w:rsidR="007C125F" w:rsidRPr="00012988" w:rsidRDefault="007C125F" w:rsidP="007C125F">
      <w:pPr>
        <w:ind w:leftChars="85" w:left="178"/>
      </w:pPr>
      <w:r w:rsidRPr="00012988">
        <w:t>（届出が受理されていないのに有価証券の募集等をした者等に対する課徴金納付命令）</w:t>
      </w:r>
    </w:p>
    <w:p w:rsidR="007C125F" w:rsidRPr="00012988" w:rsidRDefault="007C125F" w:rsidP="007C125F">
      <w:pPr>
        <w:ind w:left="179" w:hangingChars="85" w:hanging="179"/>
      </w:pPr>
      <w:r w:rsidRPr="00012988">
        <w:rPr>
          <w:b/>
          <w:bCs/>
        </w:rPr>
        <w:t>第百七十二条</w:t>
      </w:r>
      <w:r w:rsidRPr="00012988">
        <w:t xml:space="preserve">　第四条第一項の規定による届出を必要とする有価証券の募集若しくは売出し、同条第二項の規定による届出を必要とする適格機関投資家取得有価証券一般勧誘又は同条第三項の規定による届出を必要とする特定投資家等取得有価証券一般勧誘について、これらの届出が受理されていないのに当該募集若しくは売出し、適格機関投資家取得有価証券一般勧誘又は特定投資家等取得有価証券一般勧誘をした者（売出し、適格機関投資家取得有価証券一般勧誘又は特定投資家等取得有価証券一般勧誘をした者については、自己の所有する有価証券に関してこれらの行為をした者に限る。）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7C125F" w:rsidRPr="00012988" w:rsidRDefault="007C125F" w:rsidP="007C125F">
      <w:pPr>
        <w:ind w:leftChars="86" w:left="359" w:hangingChars="85" w:hanging="178"/>
      </w:pPr>
      <w:r w:rsidRPr="00012988">
        <w:t>一　当該募集により有価証券を取得させた場合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株券、優先出資法に規定する優先出資証券その他これらに準ずるものとして政令で定める有価証券をいう。以下この条、次条、第百七十二条の九及び第百七十二条の十において同じ。）である場合にあつては、百分の四・五）</w:t>
      </w:r>
    </w:p>
    <w:p w:rsidR="007C125F" w:rsidRPr="00012988" w:rsidRDefault="007C125F" w:rsidP="007C125F">
      <w:pPr>
        <w:ind w:leftChars="86" w:left="359" w:hangingChars="85" w:hanging="178"/>
      </w:pPr>
      <w:r w:rsidRPr="00012988">
        <w:t>二　当該売出し、適格機関投資家取得有価証券一般勧誘又は特定投資家等取得有価証券一般勧誘により当該者が所有する有価証券を売り付けた場合　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7C125F" w:rsidRPr="00012988" w:rsidRDefault="007C125F" w:rsidP="007C125F">
      <w:pPr>
        <w:ind w:left="178" w:hangingChars="85" w:hanging="178"/>
      </w:pPr>
      <w:r w:rsidRPr="00012988">
        <w:t>２　第十五条第一項（第二十七条において準用する場合を含む。）の規定に違反して、同項に規定する有価証券を募集（第四条第一項に規定する有価証券の募集をいう。第百七十三条から第百七十四条の三までを除き、以下この章において同じ。）により取得させた発行者又は売出し（第四条第四項に規定する有価証券の売出しをいう。次項、次条第四項及び第五項、第百七十八条第三項、第五項及び第八項並びに第百八十五条の七第十二項及び第十三項を除き、以下この章において同じ。）により売り付けた者（自己の所有する有価証券を売り付けた者に限る。）があるときは、内閣総理大臣は、次節に定める手続に従い、これら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7C125F" w:rsidRPr="00012988" w:rsidRDefault="007C125F" w:rsidP="007C125F">
      <w:pPr>
        <w:ind w:leftChars="86" w:left="359" w:hangingChars="85" w:hanging="178"/>
      </w:pPr>
      <w:r w:rsidRPr="00012988">
        <w:lastRenderedPageBreak/>
        <w:t>一　当該発行者が当該募集により有価証券を取得させた場合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7C125F" w:rsidRPr="00012988" w:rsidRDefault="007C125F" w:rsidP="007C125F">
      <w:pPr>
        <w:ind w:leftChars="86" w:left="359" w:hangingChars="85" w:hanging="178"/>
      </w:pPr>
      <w:r w:rsidRPr="00012988">
        <w:t>二　当該者が当該売出しにより自己の所有する有価証券を売り付けた場合　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7C125F" w:rsidRPr="00012988" w:rsidRDefault="007C125F" w:rsidP="007C125F">
      <w:pPr>
        <w:ind w:left="178" w:hangingChars="85" w:hanging="178"/>
      </w:pPr>
      <w:r w:rsidRPr="00012988">
        <w:t>３　第十五条第二項（第二十七条において準用する場合を含む。）の規定に違反して、目論見書（第十三条第一項に規定する既に開示された有価証券の売出し（同項に規定する有価証券の売出しをいう。以下この項、次条第四項及び第五項、第百七十八条第五項及び第八項並びに第百八十五条の七第十二項において同じ。）に係る目論見書に限る。以下この章において同じ。）を交付しないで売出しにより自己の所有する当該有価証券を売り付けた者があるときは、内閣総理大臣は、次節に定める手続に従い、その者に対し、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に相当する額の課徴金を国庫に納付することを命じなければならない。</w:t>
      </w:r>
    </w:p>
    <w:p w:rsidR="007C125F" w:rsidRPr="00012988" w:rsidRDefault="007C125F" w:rsidP="007C125F">
      <w:pPr>
        <w:ind w:left="178" w:hangingChars="85" w:hanging="178"/>
      </w:pPr>
      <w:r w:rsidRPr="00012988">
        <w:t>４　第二項の規定は、第二十三条の八第一項（第二十七条において準用する場合を含む。）の規定に違反して、同項に規定する有価証券を募集により取得させた発行者又は売出しにより売り付けた者（自己の所有する有価証券を売り付けた者に限る。）がある場合について準用する。</w:t>
      </w:r>
    </w:p>
    <w:p w:rsidR="007C125F" w:rsidRDefault="007C125F" w:rsidP="00795EEE">
      <w:pPr>
        <w:rPr>
          <w:rFonts w:hint="eastAsia"/>
        </w:rPr>
      </w:pPr>
    </w:p>
    <w:p w:rsidR="007C125F" w:rsidRDefault="007C125F" w:rsidP="00795EEE">
      <w:pPr>
        <w:rPr>
          <w:rFonts w:hint="eastAsia"/>
        </w:rPr>
      </w:pPr>
    </w:p>
    <w:p w:rsidR="00795EEE" w:rsidRDefault="00795EEE" w:rsidP="00795EE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95EEE" w:rsidRDefault="00795EEE" w:rsidP="00795EEE">
      <w:pPr>
        <w:rPr>
          <w:rFonts w:hint="eastAsia"/>
        </w:rPr>
      </w:pPr>
    </w:p>
    <w:p w:rsidR="00795EEE" w:rsidRDefault="00795EEE" w:rsidP="00795EEE">
      <w:pPr>
        <w:rPr>
          <w:rFonts w:hint="eastAsia"/>
        </w:rPr>
      </w:pPr>
      <w:r>
        <w:rPr>
          <w:rFonts w:hint="eastAsia"/>
        </w:rPr>
        <w:t>（改正後）</w:t>
      </w:r>
    </w:p>
    <w:p w:rsidR="00D31C24" w:rsidRPr="00012988" w:rsidRDefault="00D31C24" w:rsidP="00D31C24">
      <w:pPr>
        <w:ind w:leftChars="85" w:left="178"/>
      </w:pPr>
      <w:r w:rsidRPr="00012988">
        <w:t>（届出が受理されていないのに有価証券の募集等をした者等に対する課徴金納付命令）</w:t>
      </w:r>
    </w:p>
    <w:p w:rsidR="00D31C24" w:rsidRPr="00012988" w:rsidRDefault="00D31C24" w:rsidP="00D31C24">
      <w:pPr>
        <w:ind w:left="179" w:hangingChars="85" w:hanging="179"/>
      </w:pPr>
      <w:r w:rsidRPr="00012988">
        <w:rPr>
          <w:b/>
          <w:bCs/>
        </w:rPr>
        <w:t>第百七十二条</w:t>
      </w:r>
      <w:r w:rsidRPr="00012988">
        <w:t xml:space="preserve">　第四条第一項の規定による届出を必要とする有価証券の募集若しくは売出し、同条第二項の規定による届出を必要とする適格機関投資家取得有価証券一般勧誘又は同条第三項の規定による届出を必要とする特定投資家等取得有価証券一般勧誘について、これらの届出が受理されていないのに当該募集若しくは売出し、適格機関投資家取得有価</w:t>
      </w:r>
      <w:r w:rsidRPr="00012988">
        <w:lastRenderedPageBreak/>
        <w:t>証券一般勧誘又は特定投資家等取得有価証券一般勧誘をした者（売出し、適格機関投資家取得有価証券一般勧誘又は特定投資家等取得有価証券一般勧誘をした者については、自己の所有する有価証券に関してこれらの行為をした者に限る。）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31C24" w:rsidRPr="00012988" w:rsidRDefault="00D31C24" w:rsidP="00D31C24">
      <w:pPr>
        <w:ind w:leftChars="86" w:left="359" w:hangingChars="85" w:hanging="178"/>
      </w:pPr>
      <w:r w:rsidRPr="00012988">
        <w:t>一　当該募集により有価証券を取得させた場合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株券、優先出資法に規定する優先出資証券その他これらに準ずるものとして政令で定める有価証券をいう。以下この条、次条、第百七十二条の九及び第百七十二条の十において同じ。）である場合にあつては、百分の四・五）</w:t>
      </w:r>
    </w:p>
    <w:p w:rsidR="00D31C24" w:rsidRPr="00012988" w:rsidRDefault="00D31C24" w:rsidP="00D31C24">
      <w:pPr>
        <w:ind w:leftChars="86" w:left="359" w:hangingChars="85" w:hanging="178"/>
      </w:pPr>
      <w:r w:rsidRPr="00012988">
        <w:t>二　当該売出し、適格機関投資家取得有価証券一般勧誘又は特定投資家等取得有価証券一般勧誘により当該者が所有する有価証券を売り付けた場合　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31C24" w:rsidRPr="00012988" w:rsidRDefault="00D31C24" w:rsidP="00D31C24">
      <w:pPr>
        <w:ind w:left="178" w:hangingChars="85" w:hanging="178"/>
      </w:pPr>
      <w:r w:rsidRPr="00012988">
        <w:t>２　第十五条第一項（第二十七条において準用する場合を含む。）の規定に違反して、同項に規定する有価証券を募集（第四条第一項に規定する有価証券の募集をいう。第百七十三条から第百七十四条の三までを除き、以下この章において同じ。）により取得させた発行者又は売出し（第四条第四項に規定する有価証券の売出しをいう。次項、次条第四項及び第五項、第百七十八条第三項、第五項及び第八項並びに第百八十五条の七第十二項及び第十三項を除き、以下この章において同じ。）により売り付けた者（自己の所有する有価証券を売り付けた者に限る。）があるときは、内閣総理大臣は、次節に定める手続に従い、これら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31C24" w:rsidRPr="00012988" w:rsidRDefault="00D31C24" w:rsidP="00D31C24">
      <w:pPr>
        <w:ind w:leftChars="86" w:left="359" w:hangingChars="85" w:hanging="178"/>
      </w:pPr>
      <w:r w:rsidRPr="00012988">
        <w:t>一　当該発行者が当該募集により有価証券を取得させた場合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31C24" w:rsidRPr="00012988" w:rsidRDefault="00D31C24" w:rsidP="00D31C24">
      <w:pPr>
        <w:ind w:leftChars="86" w:left="359" w:hangingChars="85" w:hanging="178"/>
      </w:pPr>
      <w:r w:rsidRPr="00012988">
        <w:t>二　当該者が当該売出しにより自己の所有する有価証券を売り付けた場合　当該売り付けた有価証券の売出価額の総額（当該有価証券が新株予約権証券その他これに準ずるも</w:t>
      </w:r>
      <w:r w:rsidRPr="00012988">
        <w:lastRenderedPageBreak/>
        <w:t>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31C24" w:rsidRPr="00012988" w:rsidRDefault="00D31C24" w:rsidP="00D31C24">
      <w:pPr>
        <w:ind w:left="178" w:hangingChars="85" w:hanging="178"/>
      </w:pPr>
      <w:r w:rsidRPr="00012988">
        <w:t>３　第十五条第二項（第二十七条において準用する場合を含む。）の規定に違反して、目論見書（第十三条第一項に規定する既に開示された有価証券の売出し（同項に規定する有価証券の売出しをいう。以下この項、次条第四項及び第五項、第百七十八条第五項及び第八項並びに第百八十五条の七第十二項において同じ。）に係る目論見書に限る。以下この章において同じ。）を交付しないで売出しにより自己の所有する当該有価証券を売り付けた者があるときは、内閣総理大臣は、次節に定める手続に従い、その者に対し、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に相当する額の課徴金を国庫に納付することを命じなければならない。</w:t>
      </w:r>
    </w:p>
    <w:p w:rsidR="00D31C24" w:rsidRPr="00012988" w:rsidRDefault="00D31C24" w:rsidP="00D31C24">
      <w:pPr>
        <w:ind w:left="178" w:hangingChars="85" w:hanging="178"/>
      </w:pPr>
      <w:r w:rsidRPr="00012988">
        <w:t>４　第二項の規定は、第二十三条の八第一項（第二十七条において準用する場合を含む。）の規定に違反して、同項に規定する有価証券を募集により取得させた発行者又は売出しにより売り付けた者（自己の所有する有価証券を売り付けた者に限る。）がある場合について準用する。</w:t>
      </w:r>
    </w:p>
    <w:p w:rsidR="00795EEE" w:rsidRDefault="00795EEE" w:rsidP="00795EEE">
      <w:pPr>
        <w:ind w:left="178" w:hangingChars="85" w:hanging="178"/>
        <w:rPr>
          <w:rFonts w:hint="eastAsia"/>
        </w:rPr>
      </w:pPr>
    </w:p>
    <w:p w:rsidR="00795EEE" w:rsidRDefault="00795EEE" w:rsidP="00795EEE">
      <w:pPr>
        <w:ind w:left="178" w:hangingChars="85" w:hanging="178"/>
        <w:rPr>
          <w:rFonts w:hint="eastAsia"/>
        </w:rPr>
      </w:pPr>
      <w:r>
        <w:rPr>
          <w:rFonts w:hint="eastAsia"/>
        </w:rPr>
        <w:t>（改正前）</w:t>
      </w:r>
    </w:p>
    <w:p w:rsidR="00795EEE" w:rsidRDefault="00795EEE" w:rsidP="00795EEE">
      <w:pPr>
        <w:rPr>
          <w:rFonts w:hint="eastAsia"/>
          <w:u w:val="single" w:color="FF0000"/>
        </w:rPr>
      </w:pPr>
      <w:r w:rsidRPr="00205E78">
        <w:rPr>
          <w:rFonts w:hint="eastAsia"/>
          <w:u w:val="single" w:color="FF0000"/>
        </w:rPr>
        <w:t>（新設）</w:t>
      </w:r>
    </w:p>
    <w:p w:rsidR="00D31C24" w:rsidRPr="00205E78" w:rsidRDefault="00D31C24" w:rsidP="00795EEE">
      <w:pPr>
        <w:rPr>
          <w:rFonts w:hint="eastAsia"/>
          <w:u w:val="single" w:color="FF0000"/>
        </w:rPr>
      </w:pPr>
    </w:p>
    <w:sectPr w:rsidR="00D31C24" w:rsidRPr="00205E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2B1" w:rsidRDefault="006932B1">
      <w:r>
        <w:separator/>
      </w:r>
    </w:p>
  </w:endnote>
  <w:endnote w:type="continuationSeparator" w:id="0">
    <w:p w:rsidR="006932B1" w:rsidRDefault="00693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7ED" w:rsidRDefault="001B37E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B37ED" w:rsidRDefault="001B37E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7ED" w:rsidRDefault="001B37E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1B18">
      <w:rPr>
        <w:rStyle w:val="a4"/>
        <w:noProof/>
      </w:rPr>
      <w:t>1</w:t>
    </w:r>
    <w:r>
      <w:rPr>
        <w:rStyle w:val="a4"/>
      </w:rPr>
      <w:fldChar w:fldCharType="end"/>
    </w:r>
  </w:p>
  <w:p w:rsidR="001B37ED" w:rsidRDefault="007C125F" w:rsidP="007C125F">
    <w:pPr>
      <w:pStyle w:val="a3"/>
      <w:ind w:right="360"/>
    </w:pPr>
    <w:r>
      <w:rPr>
        <w:rFonts w:ascii="Times New Roman" w:hAnsi="Times New Roman" w:hint="eastAsia"/>
        <w:noProof/>
        <w:kern w:val="0"/>
        <w:szCs w:val="21"/>
      </w:rPr>
      <w:t xml:space="preserve">金融商品取引法　</w:t>
    </w:r>
    <w:r w:rsidRPr="007C125F">
      <w:rPr>
        <w:rFonts w:ascii="Times New Roman" w:hAnsi="Times New Roman"/>
        <w:noProof/>
        <w:kern w:val="0"/>
        <w:szCs w:val="21"/>
      </w:rPr>
      <w:fldChar w:fldCharType="begin"/>
    </w:r>
    <w:r w:rsidRPr="007C12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w:t>
    </w:r>
    <w:r>
      <w:rPr>
        <w:rFonts w:ascii="Times New Roman" w:hAnsi="Times New Roman" w:hint="eastAsia"/>
        <w:noProof/>
        <w:kern w:val="0"/>
        <w:szCs w:val="21"/>
      </w:rPr>
      <w:t>.doc</w:t>
    </w:r>
    <w:r w:rsidRPr="007C12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2B1" w:rsidRDefault="006932B1">
      <w:r>
        <w:separator/>
      </w:r>
    </w:p>
  </w:footnote>
  <w:footnote w:type="continuationSeparator" w:id="0">
    <w:p w:rsidR="006932B1" w:rsidRDefault="006932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5F4"/>
    <w:rsid w:val="000A4441"/>
    <w:rsid w:val="000B05C2"/>
    <w:rsid w:val="001B37ED"/>
    <w:rsid w:val="001E6208"/>
    <w:rsid w:val="001F680E"/>
    <w:rsid w:val="0027137D"/>
    <w:rsid w:val="003C0E26"/>
    <w:rsid w:val="00403D18"/>
    <w:rsid w:val="005917DD"/>
    <w:rsid w:val="005C4F9F"/>
    <w:rsid w:val="00641E16"/>
    <w:rsid w:val="006932B1"/>
    <w:rsid w:val="0072616E"/>
    <w:rsid w:val="0076227C"/>
    <w:rsid w:val="00795EEE"/>
    <w:rsid w:val="007C125F"/>
    <w:rsid w:val="007D76EA"/>
    <w:rsid w:val="008D59E9"/>
    <w:rsid w:val="00915BE2"/>
    <w:rsid w:val="0098428B"/>
    <w:rsid w:val="009E3482"/>
    <w:rsid w:val="00A108F3"/>
    <w:rsid w:val="00A35A56"/>
    <w:rsid w:val="00AE2F04"/>
    <w:rsid w:val="00B0389B"/>
    <w:rsid w:val="00B11B18"/>
    <w:rsid w:val="00B14822"/>
    <w:rsid w:val="00BB6331"/>
    <w:rsid w:val="00C128D8"/>
    <w:rsid w:val="00C90DD7"/>
    <w:rsid w:val="00CA4CAA"/>
    <w:rsid w:val="00CB4D02"/>
    <w:rsid w:val="00D31C24"/>
    <w:rsid w:val="00D54D6B"/>
    <w:rsid w:val="00E72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D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4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83826">
      <w:bodyDiv w:val="1"/>
      <w:marLeft w:val="0"/>
      <w:marRight w:val="0"/>
      <w:marTop w:val="0"/>
      <w:marBottom w:val="0"/>
      <w:divBdr>
        <w:top w:val="none" w:sz="0" w:space="0" w:color="auto"/>
        <w:left w:val="none" w:sz="0" w:space="0" w:color="auto"/>
        <w:bottom w:val="none" w:sz="0" w:space="0" w:color="auto"/>
        <w:right w:val="none" w:sz="0" w:space="0" w:color="auto"/>
      </w:divBdr>
    </w:div>
    <w:div w:id="698745064">
      <w:bodyDiv w:val="1"/>
      <w:marLeft w:val="0"/>
      <w:marRight w:val="0"/>
      <w:marTop w:val="0"/>
      <w:marBottom w:val="0"/>
      <w:divBdr>
        <w:top w:val="none" w:sz="0" w:space="0" w:color="auto"/>
        <w:left w:val="none" w:sz="0" w:space="0" w:color="auto"/>
        <w:bottom w:val="none" w:sz="0" w:space="0" w:color="auto"/>
        <w:right w:val="none" w:sz="0" w:space="0" w:color="auto"/>
      </w:divBdr>
    </w:div>
    <w:div w:id="917205894">
      <w:bodyDiv w:val="1"/>
      <w:marLeft w:val="0"/>
      <w:marRight w:val="0"/>
      <w:marTop w:val="0"/>
      <w:marBottom w:val="0"/>
      <w:divBdr>
        <w:top w:val="none" w:sz="0" w:space="0" w:color="auto"/>
        <w:left w:val="none" w:sz="0" w:space="0" w:color="auto"/>
        <w:bottom w:val="none" w:sz="0" w:space="0" w:color="auto"/>
        <w:right w:val="none" w:sz="0" w:space="0" w:color="auto"/>
      </w:divBdr>
    </w:div>
    <w:div w:id="940185394">
      <w:bodyDiv w:val="1"/>
      <w:marLeft w:val="0"/>
      <w:marRight w:val="0"/>
      <w:marTop w:val="0"/>
      <w:marBottom w:val="0"/>
      <w:divBdr>
        <w:top w:val="none" w:sz="0" w:space="0" w:color="auto"/>
        <w:left w:val="none" w:sz="0" w:space="0" w:color="auto"/>
        <w:bottom w:val="none" w:sz="0" w:space="0" w:color="auto"/>
        <w:right w:val="none" w:sz="0" w:space="0" w:color="auto"/>
      </w:divBdr>
    </w:div>
    <w:div w:id="1110206129">
      <w:bodyDiv w:val="1"/>
      <w:marLeft w:val="0"/>
      <w:marRight w:val="0"/>
      <w:marTop w:val="0"/>
      <w:marBottom w:val="0"/>
      <w:divBdr>
        <w:top w:val="none" w:sz="0" w:space="0" w:color="auto"/>
        <w:left w:val="none" w:sz="0" w:space="0" w:color="auto"/>
        <w:bottom w:val="none" w:sz="0" w:space="0" w:color="auto"/>
        <w:right w:val="none" w:sz="0" w:space="0" w:color="auto"/>
      </w:divBdr>
    </w:div>
    <w:div w:id="1591423214">
      <w:bodyDiv w:val="1"/>
      <w:marLeft w:val="0"/>
      <w:marRight w:val="0"/>
      <w:marTop w:val="0"/>
      <w:marBottom w:val="0"/>
      <w:divBdr>
        <w:top w:val="none" w:sz="0" w:space="0" w:color="auto"/>
        <w:left w:val="none" w:sz="0" w:space="0" w:color="auto"/>
        <w:bottom w:val="none" w:sz="0" w:space="0" w:color="auto"/>
        <w:right w:val="none" w:sz="0" w:space="0" w:color="auto"/>
      </w:divBdr>
    </w:div>
    <w:div w:id="1810853674">
      <w:bodyDiv w:val="1"/>
      <w:marLeft w:val="0"/>
      <w:marRight w:val="0"/>
      <w:marTop w:val="0"/>
      <w:marBottom w:val="0"/>
      <w:divBdr>
        <w:top w:val="none" w:sz="0" w:space="0" w:color="auto"/>
        <w:left w:val="none" w:sz="0" w:space="0" w:color="auto"/>
        <w:bottom w:val="none" w:sz="0" w:space="0" w:color="auto"/>
        <w:right w:val="none" w:sz="0" w:space="0" w:color="auto"/>
      </w:divBdr>
    </w:div>
    <w:div w:id="207142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3922</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2024-07-18T07:06:00Z</dcterms:created>
  <dcterms:modified xsi:type="dcterms:W3CDTF">2024-07-18T07:06:00Z</dcterms:modified>
</cp:coreProperties>
</file>