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AFF" w:rsidRDefault="00740AFF" w:rsidP="00740AF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40AFF" w:rsidRPr="00FA7D7A" w:rsidRDefault="00740AFF" w:rsidP="00740AFF">
      <w:pPr>
        <w:ind w:leftChars="85" w:left="178"/>
      </w:pPr>
      <w:r w:rsidRPr="00FA7D7A">
        <w:t>（金融商品取引業者の最低純財産額）</w:t>
      </w:r>
    </w:p>
    <w:p w:rsidR="00740AFF" w:rsidRPr="00FA7D7A" w:rsidRDefault="00740AFF" w:rsidP="00740AFF">
      <w:pPr>
        <w:ind w:left="179" w:hangingChars="85" w:hanging="179"/>
      </w:pPr>
      <w:r w:rsidRPr="00FA7D7A">
        <w:rPr>
          <w:b/>
          <w:bCs/>
        </w:rPr>
        <w:t>第十五条の九</w:t>
      </w:r>
      <w:r w:rsidRPr="00FA7D7A">
        <w:t xml:space="preserve">　法第二十九条の四第一項第五号ロ（法第三十一条第五項において準用する場合を含む。）に規定する政令で定める金額は、第十五条の七第一項各号（第四号を除く。）に掲げる場合の区分に応じ、当該各号に定める金額とする。</w:t>
      </w:r>
    </w:p>
    <w:p w:rsidR="00740AFF" w:rsidRPr="00FA7D7A" w:rsidRDefault="00740AFF" w:rsidP="00740AFF">
      <w:pPr>
        <w:ind w:left="178" w:hangingChars="85" w:hanging="178"/>
      </w:pPr>
      <w:r w:rsidRPr="00FA7D7A">
        <w:t>２　申請者が外国法人である場合において、法第二十九条の四第一項第五号ロの純財産額を本邦通貨に換算するときは、法第二十九条の登録又は法第三十一条第四項の変更登録の申請の時における外国為替相場によるものとする。</w:t>
      </w:r>
    </w:p>
    <w:p w:rsidR="00740AFF" w:rsidRPr="00740AFF" w:rsidRDefault="00740AFF" w:rsidP="00740AFF">
      <w:pPr>
        <w:rPr>
          <w:rFonts w:hint="eastAsia"/>
        </w:rPr>
      </w:pPr>
    </w:p>
    <w:p w:rsidR="00740AFF" w:rsidRDefault="00740AFF" w:rsidP="00740AFF">
      <w:pPr>
        <w:rPr>
          <w:rFonts w:hint="eastAsia"/>
        </w:rPr>
      </w:pPr>
    </w:p>
    <w:p w:rsidR="00740AFF" w:rsidRDefault="00740AFF" w:rsidP="00740AF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40AFF" w:rsidRDefault="00740AFF" w:rsidP="00740AF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40AFF" w:rsidRDefault="00740AFF" w:rsidP="00740AF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40AFF" w:rsidRDefault="00740AFF" w:rsidP="00740A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40AFF" w:rsidRDefault="00740AFF" w:rsidP="00740A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40AFF" w:rsidRDefault="00740AFF" w:rsidP="00740A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77BBC" w:rsidRDefault="00577BBC" w:rsidP="00577BB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77BBC" w:rsidRDefault="00577BBC" w:rsidP="00577BBC">
      <w:pPr>
        <w:rPr>
          <w:rFonts w:hint="eastAsia"/>
        </w:rPr>
      </w:pPr>
    </w:p>
    <w:p w:rsidR="00577BBC" w:rsidRDefault="00577BBC" w:rsidP="00577BBC">
      <w:pPr>
        <w:rPr>
          <w:rFonts w:hint="eastAsia"/>
        </w:rPr>
      </w:pPr>
      <w:r>
        <w:rPr>
          <w:rFonts w:hint="eastAsia"/>
        </w:rPr>
        <w:t>（改正後）</w:t>
      </w:r>
    </w:p>
    <w:p w:rsidR="00577BBC" w:rsidRPr="00FA7D7A" w:rsidRDefault="00577BBC" w:rsidP="00577BBC">
      <w:pPr>
        <w:ind w:leftChars="85" w:left="178"/>
      </w:pPr>
      <w:r w:rsidRPr="00FA7D7A">
        <w:t>（金融商品取引業者の最低純財産額）</w:t>
      </w:r>
    </w:p>
    <w:p w:rsidR="00577BBC" w:rsidRPr="00FA7D7A" w:rsidRDefault="00577BBC" w:rsidP="00577BBC">
      <w:pPr>
        <w:ind w:left="179" w:hangingChars="85" w:hanging="179"/>
      </w:pPr>
      <w:r w:rsidRPr="00FA7D7A">
        <w:rPr>
          <w:b/>
          <w:bCs/>
        </w:rPr>
        <w:t>第十五条の九</w:t>
      </w:r>
      <w:r w:rsidRPr="00FA7D7A">
        <w:t xml:space="preserve">　法第二十九条の四第一項第五号ロ（法第三十一条第五項において準用する場合を含む。）に規定する政令で定める金額は、第十五条の七第一項各号（第四号を除く。）に掲げる場合の区分に応じ、当該各号に定める金額とする。</w:t>
      </w:r>
    </w:p>
    <w:p w:rsidR="00577BBC" w:rsidRPr="00FA7D7A" w:rsidRDefault="00577BBC" w:rsidP="00577BBC">
      <w:pPr>
        <w:ind w:left="178" w:hangingChars="85" w:hanging="178"/>
      </w:pPr>
      <w:r w:rsidRPr="00FA7D7A">
        <w:t>２　申請者が外国法人である場合において、法第二十九条の四第一項第五号ロの純財産額を本邦通貨に換算するときは、法第二十九条の登録又は法第三十一条第四項の変更登録の申請の時における外国為替相場によるものとする。</w:t>
      </w:r>
    </w:p>
    <w:p w:rsidR="00577BBC" w:rsidRPr="00577BBC" w:rsidRDefault="00577BBC" w:rsidP="00577BBC">
      <w:pPr>
        <w:ind w:left="178" w:hangingChars="85" w:hanging="178"/>
        <w:rPr>
          <w:rFonts w:hint="eastAsia"/>
        </w:rPr>
      </w:pPr>
    </w:p>
    <w:p w:rsidR="00577BBC" w:rsidRDefault="00577BBC" w:rsidP="00577BBC">
      <w:pPr>
        <w:ind w:left="178" w:hangingChars="85" w:hanging="178"/>
        <w:rPr>
          <w:rFonts w:hint="eastAsia"/>
        </w:rPr>
      </w:pPr>
      <w:r>
        <w:rPr>
          <w:rFonts w:hint="eastAsia"/>
        </w:rPr>
        <w:t>（改正前）</w:t>
      </w:r>
    </w:p>
    <w:p w:rsidR="00577BBC" w:rsidRPr="00205E78" w:rsidRDefault="00577BBC" w:rsidP="00577BBC">
      <w:pPr>
        <w:rPr>
          <w:rFonts w:hint="eastAsia"/>
          <w:u w:val="single" w:color="FF0000"/>
        </w:rPr>
      </w:pPr>
      <w:r w:rsidRPr="00205E78">
        <w:rPr>
          <w:rFonts w:hint="eastAsia"/>
          <w:u w:val="single" w:color="FF0000"/>
        </w:rPr>
        <w:t>（新設）</w:t>
      </w:r>
    </w:p>
    <w:p w:rsidR="006F7A7D" w:rsidRPr="00577BBC" w:rsidRDefault="006F7A7D">
      <w:pPr>
        <w:rPr>
          <w:rFonts w:hint="eastAsia"/>
        </w:rPr>
      </w:pPr>
    </w:p>
    <w:sectPr w:rsidR="006F7A7D" w:rsidRPr="00577B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1D7" w:rsidRDefault="00C761D7">
      <w:r>
        <w:separator/>
      </w:r>
    </w:p>
  </w:endnote>
  <w:endnote w:type="continuationSeparator" w:id="0">
    <w:p w:rsidR="00C761D7" w:rsidRDefault="00C76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358" w:rsidRDefault="00EA5358" w:rsidP="00577BB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A5358" w:rsidRDefault="00EA5358" w:rsidP="00577BB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358" w:rsidRDefault="00EA5358" w:rsidP="00577BB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706D">
      <w:rPr>
        <w:rStyle w:val="a4"/>
        <w:noProof/>
      </w:rPr>
      <w:t>1</w:t>
    </w:r>
    <w:r>
      <w:rPr>
        <w:rStyle w:val="a4"/>
      </w:rPr>
      <w:fldChar w:fldCharType="end"/>
    </w:r>
  </w:p>
  <w:p w:rsidR="00EA5358" w:rsidRDefault="00EA5358" w:rsidP="00577BBC">
    <w:pPr>
      <w:pStyle w:val="a3"/>
      <w:ind w:right="360"/>
    </w:pPr>
    <w:r>
      <w:rPr>
        <w:rFonts w:ascii="Times New Roman" w:hAnsi="Times New Roman" w:hint="eastAsia"/>
        <w:kern w:val="0"/>
        <w:szCs w:val="21"/>
      </w:rPr>
      <w:t xml:space="preserve">金融商品取引法施行令　</w:t>
    </w:r>
    <w:r w:rsidRPr="00EA5358">
      <w:rPr>
        <w:rFonts w:ascii="Times New Roman" w:hAnsi="Times New Roman"/>
        <w:kern w:val="0"/>
        <w:szCs w:val="21"/>
      </w:rPr>
      <w:fldChar w:fldCharType="begin"/>
    </w:r>
    <w:r w:rsidRPr="00EA535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9.doc</w:t>
    </w:r>
    <w:r w:rsidRPr="00EA535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1D7" w:rsidRDefault="00C761D7">
      <w:r>
        <w:separator/>
      </w:r>
    </w:p>
  </w:footnote>
  <w:footnote w:type="continuationSeparator" w:id="0">
    <w:p w:rsidR="00C761D7" w:rsidRDefault="00C761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BBC"/>
    <w:rsid w:val="001C706D"/>
    <w:rsid w:val="002B7F83"/>
    <w:rsid w:val="002C730F"/>
    <w:rsid w:val="00577BBC"/>
    <w:rsid w:val="006F7A7D"/>
    <w:rsid w:val="00740AFF"/>
    <w:rsid w:val="00A44B19"/>
    <w:rsid w:val="00AD4E65"/>
    <w:rsid w:val="00C761D7"/>
    <w:rsid w:val="00EA5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77BBC"/>
    <w:pPr>
      <w:tabs>
        <w:tab w:val="center" w:pos="4252"/>
        <w:tab w:val="right" w:pos="8504"/>
      </w:tabs>
      <w:snapToGrid w:val="0"/>
    </w:pPr>
  </w:style>
  <w:style w:type="character" w:styleId="a4">
    <w:name w:val="page number"/>
    <w:basedOn w:val="a0"/>
    <w:rsid w:val="00577BBC"/>
  </w:style>
  <w:style w:type="paragraph" w:styleId="a5">
    <w:name w:val="header"/>
    <w:basedOn w:val="a"/>
    <w:rsid w:val="00EA53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2024-08-07T08:13:00Z</dcterms:created>
  <dcterms:modified xsi:type="dcterms:W3CDTF">2024-08-07T08:13:00Z</dcterms:modified>
</cp:coreProperties>
</file>