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CBC" w:rsidRDefault="003D3CBC" w:rsidP="003D3CBC">
      <w:bookmarkStart w:id="0" w:name="_GoBack"/>
      <w:bookmarkEnd w:id="0"/>
      <w:r>
        <w:rPr>
          <w:rFonts w:hint="eastAsia"/>
        </w:rPr>
        <w:t>【</w:t>
      </w:r>
      <w:r w:rsidR="00131078">
        <w:rPr>
          <w:rFonts w:hint="eastAsia"/>
        </w:rPr>
        <w:t>平成</w:t>
      </w:r>
      <w:r w:rsidR="00131078">
        <w:rPr>
          <w:rFonts w:hint="eastAsia"/>
        </w:rPr>
        <w:t>20</w:t>
      </w:r>
      <w:r w:rsidR="00131078">
        <w:rPr>
          <w:rFonts w:hint="eastAsia"/>
        </w:rPr>
        <w:t>年</w:t>
      </w:r>
      <w:r w:rsidR="00131078">
        <w:rPr>
          <w:rFonts w:hint="eastAsia"/>
        </w:rPr>
        <w:t>6</w:t>
      </w:r>
      <w:r w:rsidR="00131078">
        <w:rPr>
          <w:rFonts w:hint="eastAsia"/>
        </w:rPr>
        <w:t>月</w:t>
      </w:r>
      <w:r w:rsidR="00131078">
        <w:rPr>
          <w:rFonts w:hint="eastAsia"/>
        </w:rPr>
        <w:t>6</w:t>
      </w:r>
      <w:r w:rsidR="00131078">
        <w:rPr>
          <w:rFonts w:hint="eastAsia"/>
        </w:rPr>
        <w:t>日府令第</w:t>
      </w:r>
      <w:r w:rsidR="00131078">
        <w:rPr>
          <w:rFonts w:hint="eastAsia"/>
        </w:rPr>
        <w:t>36</w:t>
      </w:r>
      <w:r w:rsidR="00131078">
        <w:rPr>
          <w:rFonts w:hint="eastAsia"/>
        </w:rPr>
        <w:t>号改正後</w:t>
      </w:r>
      <w:r>
        <w:rPr>
          <w:rFonts w:hint="eastAsia"/>
        </w:rPr>
        <w:t>】</w:t>
      </w:r>
    </w:p>
    <w:p w:rsidR="003D3CBC" w:rsidRDefault="003D3CBC" w:rsidP="00E73C65">
      <w:pPr>
        <w:ind w:left="2"/>
        <w:rPr>
          <w:rFonts w:hint="eastAsia"/>
        </w:rPr>
      </w:pPr>
    </w:p>
    <w:p w:rsidR="003D3CBC" w:rsidRPr="005A3E89" w:rsidRDefault="003D3CBC" w:rsidP="003D3CBC">
      <w:pPr>
        <w:ind w:leftChars="85" w:left="178"/>
      </w:pPr>
      <w:r w:rsidRPr="005A3E89">
        <w:t>（有価証券信託受益証券）</w:t>
      </w:r>
    </w:p>
    <w:p w:rsidR="003D3CBC" w:rsidRPr="005A3E89" w:rsidRDefault="003D3CBC" w:rsidP="003D3CBC">
      <w:pPr>
        <w:ind w:left="179" w:hangingChars="85" w:hanging="179"/>
      </w:pPr>
      <w:r w:rsidRPr="005A3E89">
        <w:rPr>
          <w:b/>
          <w:bCs/>
        </w:rPr>
        <w:t>第一条の二</w:t>
      </w:r>
      <w:r w:rsidRPr="005A3E89">
        <w:t xml:space="preserve">　令第二条の三第三号に規定する内閣府令で定める事項は、次に掲げる事項とする。</w:t>
      </w:r>
    </w:p>
    <w:p w:rsidR="003D3CBC" w:rsidRPr="005A3E89" w:rsidRDefault="003D3CBC" w:rsidP="003D3CBC">
      <w:pPr>
        <w:ind w:leftChars="86" w:left="359" w:hangingChars="85" w:hanging="178"/>
      </w:pPr>
      <w:r w:rsidRPr="005A3E89">
        <w:t>一　当該有価証券信託受益証券に係る信託財産に受託有価証券及び当該受託有価証券に係る受取配当金、利息その他の給付金以外の財産が含まれないこと。</w:t>
      </w:r>
    </w:p>
    <w:p w:rsidR="003D3CBC" w:rsidRPr="005A3E89" w:rsidRDefault="003D3CBC" w:rsidP="003D3CBC">
      <w:pPr>
        <w:ind w:leftChars="86" w:left="359" w:hangingChars="85" w:hanging="178"/>
      </w:pPr>
      <w:r w:rsidRPr="005A3E89">
        <w:t>二　当該有価証券信託受益証券に係る受託有価証券が同一種類の有価証券（有価証券の発行者が同一で、定義府令第十二条第一項各号に掲げる有価証券の区分に応じ、当該各号に定める事項が同一である有価証券をいい、次に掲げるすべての要件を満たすものを除く。）であること。</w:t>
      </w:r>
    </w:p>
    <w:p w:rsidR="003D3CBC" w:rsidRPr="005A3E89" w:rsidRDefault="003D3CBC" w:rsidP="003D3CBC">
      <w:pPr>
        <w:ind w:leftChars="172" w:left="539" w:hangingChars="85" w:hanging="178"/>
      </w:pPr>
      <w:r w:rsidRPr="005A3E89">
        <w:t>イ　受託有価証券の発行者に適用される法令若しくは当該発行者の定款若しくは寄附行為その他これらに準ずるもの又は当該発行者の決定により受託者が受託有価証券の所有者として当該発行者が発行する有価証券の割当てを受ける権利の対象となる有価証券（ロにおいて「割当有価証券」という。）であること。</w:t>
      </w:r>
    </w:p>
    <w:p w:rsidR="003D3CBC" w:rsidRPr="005A3E89" w:rsidRDefault="003D3CBC" w:rsidP="003D3CBC">
      <w:pPr>
        <w:ind w:leftChars="172" w:left="539" w:hangingChars="85" w:hanging="178"/>
      </w:pPr>
      <w:r w:rsidRPr="005A3E89">
        <w:t>ロ　受益者による受託者に対する割当有価証券の引受けの申込みの指図に基づき、当該受益者のために当該受託者が信託財産として所有する有価証券であること。</w:t>
      </w:r>
    </w:p>
    <w:p w:rsidR="003D3CBC" w:rsidRPr="005A3E89" w:rsidRDefault="003D3CBC" w:rsidP="003D3CBC">
      <w:pPr>
        <w:ind w:leftChars="86" w:left="359" w:hangingChars="85" w:hanging="178"/>
      </w:pPr>
      <w:r w:rsidRPr="005A3E89">
        <w:t>三　各受益権の内容が、各受託有価証券に係る権利の内容に応じて均等であること。</w:t>
      </w:r>
    </w:p>
    <w:p w:rsidR="003D3CBC" w:rsidRPr="005A3E89" w:rsidRDefault="003D3CBC" w:rsidP="003D3CBC">
      <w:pPr>
        <w:ind w:leftChars="86" w:left="359" w:hangingChars="85" w:hanging="178"/>
      </w:pPr>
      <w:r w:rsidRPr="005A3E89">
        <w:t>四　受益権の内容に含まれる受託有価証券に係る権利の行使手続及び当該受託有価証券の発行者による当該受託有価証券に係る通知、報告その他書類の送付に関する手続の受託者に対する通知方法が規定されていること。</w:t>
      </w:r>
    </w:p>
    <w:p w:rsidR="003D3CBC" w:rsidRPr="005A3E89" w:rsidRDefault="003D3CBC" w:rsidP="003D3CBC">
      <w:pPr>
        <w:ind w:leftChars="86" w:left="359" w:hangingChars="85" w:hanging="178"/>
      </w:pPr>
      <w:r w:rsidRPr="005A3E89">
        <w:t>五　受託有価証券に係る権利の内容と異なる内容の受益権が発行されないこと。</w:t>
      </w:r>
    </w:p>
    <w:p w:rsidR="003D3CBC" w:rsidRPr="00E73C65" w:rsidRDefault="003D3CBC" w:rsidP="003D3CBC">
      <w:pPr>
        <w:ind w:left="178" w:hangingChars="85" w:hanging="178"/>
        <w:rPr>
          <w:rFonts w:hint="eastAsia"/>
        </w:rPr>
      </w:pPr>
    </w:p>
    <w:p w:rsidR="003D3CBC" w:rsidRPr="003D3CBC" w:rsidRDefault="003D3CBC" w:rsidP="00E73C65">
      <w:pPr>
        <w:ind w:left="2"/>
        <w:rPr>
          <w:rFonts w:hint="eastAsia"/>
        </w:rPr>
      </w:pPr>
    </w:p>
    <w:p w:rsidR="00E73C65" w:rsidRPr="005F101F" w:rsidRDefault="00E73C65" w:rsidP="00E73C65">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E73C65" w:rsidRPr="005F101F" w:rsidRDefault="00E73C65" w:rsidP="00E73C6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E73C65" w:rsidRPr="005F101F" w:rsidRDefault="00E73C65" w:rsidP="00E73C65">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E73C65" w:rsidRPr="005F101F" w:rsidRDefault="00E73C65" w:rsidP="00E73C65">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E73C65" w:rsidRPr="005F101F" w:rsidRDefault="00E73C65" w:rsidP="00E73C6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E73C65" w:rsidRDefault="00E73C65" w:rsidP="00E73C6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E73C65" w:rsidRPr="005F101F" w:rsidRDefault="00E73C65" w:rsidP="00E73C65">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E73C65" w:rsidRDefault="00E73C65" w:rsidP="00E73C6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E73C65" w:rsidRDefault="00E73C65" w:rsidP="00E73C65">
      <w:pPr>
        <w:rPr>
          <w:rFonts w:hint="eastAsia"/>
        </w:rPr>
      </w:pPr>
    </w:p>
    <w:p w:rsidR="00E73C65" w:rsidRDefault="00E73C65" w:rsidP="00E73C65">
      <w:pPr>
        <w:rPr>
          <w:rFonts w:hint="eastAsia"/>
        </w:rPr>
      </w:pPr>
      <w:r>
        <w:rPr>
          <w:rFonts w:hint="eastAsia"/>
        </w:rPr>
        <w:t>（改正後）</w:t>
      </w:r>
    </w:p>
    <w:p w:rsidR="00E73C65" w:rsidRPr="005A3E89" w:rsidRDefault="00E73C65" w:rsidP="00E73C65">
      <w:pPr>
        <w:ind w:leftChars="85" w:left="178"/>
      </w:pPr>
      <w:r w:rsidRPr="005A3E89">
        <w:t>（有価証券信託受益証券）</w:t>
      </w:r>
    </w:p>
    <w:p w:rsidR="00E73C65" w:rsidRPr="005A3E89" w:rsidRDefault="00E73C65" w:rsidP="00E73C65">
      <w:pPr>
        <w:ind w:left="179" w:hangingChars="85" w:hanging="179"/>
      </w:pPr>
      <w:r w:rsidRPr="005A3E89">
        <w:rPr>
          <w:b/>
          <w:bCs/>
        </w:rPr>
        <w:t>第一条の二</w:t>
      </w:r>
      <w:r w:rsidRPr="005A3E89">
        <w:t xml:space="preserve">　令第二条の三第三号に規定する内閣府令で定める事項は、次に掲げる事項と</w:t>
      </w:r>
      <w:r w:rsidRPr="005A3E89">
        <w:lastRenderedPageBreak/>
        <w:t>する。</w:t>
      </w:r>
    </w:p>
    <w:p w:rsidR="00E73C65" w:rsidRPr="005A3E89" w:rsidRDefault="00E73C65" w:rsidP="00E73C65">
      <w:pPr>
        <w:ind w:leftChars="86" w:left="359" w:hangingChars="85" w:hanging="178"/>
      </w:pPr>
      <w:r w:rsidRPr="005A3E89">
        <w:t>一　当該有価証券信託受益証券に係る信託財産に受託有価証券及び当該受託有価証券に係る受取配当金、利息その他の給付金以外の財産が含まれないこと。</w:t>
      </w:r>
    </w:p>
    <w:p w:rsidR="00E73C65" w:rsidRPr="005A3E89" w:rsidRDefault="00E73C65" w:rsidP="00E73C65">
      <w:pPr>
        <w:ind w:leftChars="86" w:left="359" w:hangingChars="85" w:hanging="178"/>
      </w:pPr>
      <w:r w:rsidRPr="005A3E89">
        <w:t>二　当該有価証券信託受益証券に係る受託有価証券が同一種類の有価証券（有価証券の発行者が同一で、定義府令第十二条第一項各号に掲げる有価証券の区分に応じ、当該各号に定める事項が同一である有価証券をいい、次に掲げるすべての要件を満たすものを除く。）であること。</w:t>
      </w:r>
    </w:p>
    <w:p w:rsidR="00E73C65" w:rsidRPr="005A3E89" w:rsidRDefault="00E73C65" w:rsidP="00E73C65">
      <w:pPr>
        <w:ind w:leftChars="172" w:left="539" w:hangingChars="85" w:hanging="178"/>
      </w:pPr>
      <w:r w:rsidRPr="005A3E89">
        <w:t>イ　受託有価証券の発行者に適用される法令若しくは当該発行者の定款若しくは寄附行為その他これらに準ずるもの又は当該発行者の決定により受託者が受託有価証券の所有者として当該発行者が発行する有価証券の割当てを受ける権利の対象となる有価証券（ロにおいて「割当有価証券」という。）であること。</w:t>
      </w:r>
    </w:p>
    <w:p w:rsidR="00E73C65" w:rsidRPr="005A3E89" w:rsidRDefault="00E73C65" w:rsidP="00E73C65">
      <w:pPr>
        <w:ind w:leftChars="172" w:left="539" w:hangingChars="85" w:hanging="178"/>
      </w:pPr>
      <w:r w:rsidRPr="005A3E89">
        <w:t>ロ　受益者による受託者に対する割当有価証券の引受けの申込みの指図に基づき、当該受益者のために当該受託者が信託財産として所有する有価証券であること。</w:t>
      </w:r>
    </w:p>
    <w:p w:rsidR="00E73C65" w:rsidRPr="005A3E89" w:rsidRDefault="00E73C65" w:rsidP="00E73C65">
      <w:pPr>
        <w:ind w:leftChars="86" w:left="359" w:hangingChars="85" w:hanging="178"/>
      </w:pPr>
      <w:r w:rsidRPr="005A3E89">
        <w:t>三　各受益権の内容が、各受託有価証券に係る権利の内容に応じて均等であること。</w:t>
      </w:r>
    </w:p>
    <w:p w:rsidR="00E73C65" w:rsidRPr="005A3E89" w:rsidRDefault="00E73C65" w:rsidP="00E73C65">
      <w:pPr>
        <w:ind w:leftChars="86" w:left="359" w:hangingChars="85" w:hanging="178"/>
      </w:pPr>
      <w:r w:rsidRPr="005A3E89">
        <w:t>四　受益権の内容に含まれる受託有価証券に係る権利の行使手続及び当該受託有価証券の発行者による当該受託有価証券に係る通知、報告その他書類の送付に関する手続の受託者に対する通知方法が規定されていること。</w:t>
      </w:r>
    </w:p>
    <w:p w:rsidR="00E73C65" w:rsidRPr="005A3E89" w:rsidRDefault="00E73C65" w:rsidP="00E73C65">
      <w:pPr>
        <w:ind w:leftChars="86" w:left="359" w:hangingChars="85" w:hanging="178"/>
      </w:pPr>
      <w:r w:rsidRPr="005A3E89">
        <w:t>五　受託有価証券に係る権利の内容と異なる内容の受益権が発行されないこと。</w:t>
      </w:r>
    </w:p>
    <w:p w:rsidR="00E73C65" w:rsidRPr="00E73C65" w:rsidRDefault="00E73C65" w:rsidP="00E73C65">
      <w:pPr>
        <w:ind w:left="178" w:hangingChars="85" w:hanging="178"/>
        <w:rPr>
          <w:rFonts w:hint="eastAsia"/>
        </w:rPr>
      </w:pPr>
    </w:p>
    <w:p w:rsidR="00E73C65" w:rsidRDefault="00E73C65" w:rsidP="00E73C65">
      <w:pPr>
        <w:ind w:left="178" w:hangingChars="85" w:hanging="178"/>
        <w:rPr>
          <w:rFonts w:hint="eastAsia"/>
        </w:rPr>
      </w:pPr>
      <w:r>
        <w:rPr>
          <w:rFonts w:hint="eastAsia"/>
        </w:rPr>
        <w:t>（改正前）</w:t>
      </w:r>
    </w:p>
    <w:p w:rsidR="00E73C65" w:rsidRPr="0042117D" w:rsidRDefault="00E73C65" w:rsidP="00E73C65">
      <w:pPr>
        <w:rPr>
          <w:rFonts w:hint="eastAsia"/>
          <w:u w:val="single" w:color="FF0000"/>
        </w:rPr>
      </w:pPr>
      <w:r>
        <w:rPr>
          <w:rFonts w:hint="eastAsia"/>
          <w:u w:val="single" w:color="FF0000"/>
        </w:rPr>
        <w:t>（</w:t>
      </w:r>
      <w:r w:rsidRPr="00205E78">
        <w:rPr>
          <w:rFonts w:hint="eastAsia"/>
          <w:u w:val="single" w:color="FF0000"/>
        </w:rPr>
        <w:t>新設）</w:t>
      </w:r>
    </w:p>
    <w:p w:rsidR="006F7A7D" w:rsidRPr="00E73C65" w:rsidRDefault="006F7A7D">
      <w:pPr>
        <w:rPr>
          <w:rFonts w:hint="eastAsia"/>
        </w:rPr>
      </w:pPr>
    </w:p>
    <w:sectPr w:rsidR="006F7A7D" w:rsidRPr="00E73C6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E24" w:rsidRDefault="00C04E24">
      <w:r>
        <w:separator/>
      </w:r>
    </w:p>
  </w:endnote>
  <w:endnote w:type="continuationSeparator" w:id="0">
    <w:p w:rsidR="00C04E24" w:rsidRDefault="00C04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7D8" w:rsidRDefault="004637D8" w:rsidP="00E73C6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637D8" w:rsidRDefault="004637D8" w:rsidP="00E73C6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7D8" w:rsidRDefault="004637D8" w:rsidP="00E73C6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B3D5E">
      <w:rPr>
        <w:rStyle w:val="a4"/>
        <w:noProof/>
      </w:rPr>
      <w:t>1</w:t>
    </w:r>
    <w:r>
      <w:rPr>
        <w:rStyle w:val="a4"/>
      </w:rPr>
      <w:fldChar w:fldCharType="end"/>
    </w:r>
  </w:p>
  <w:p w:rsidR="004637D8" w:rsidRDefault="004637D8" w:rsidP="00E73C65">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001</w:t>
    </w:r>
    <w:r>
      <w:rPr>
        <w:rFonts w:ascii="Times New Roman" w:hAnsi="Times New Roman" w:hint="eastAsia"/>
        <w:noProof/>
        <w:kern w:val="0"/>
        <w:szCs w:val="21"/>
      </w:rPr>
      <w:t>条の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E24" w:rsidRDefault="00C04E24">
      <w:r>
        <w:separator/>
      </w:r>
    </w:p>
  </w:footnote>
  <w:footnote w:type="continuationSeparator" w:id="0">
    <w:p w:rsidR="00C04E24" w:rsidRDefault="00C04E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C65"/>
    <w:rsid w:val="000B2955"/>
    <w:rsid w:val="00131078"/>
    <w:rsid w:val="002C730F"/>
    <w:rsid w:val="003D3CBC"/>
    <w:rsid w:val="004637D8"/>
    <w:rsid w:val="00494381"/>
    <w:rsid w:val="005B3D5E"/>
    <w:rsid w:val="006F0F23"/>
    <w:rsid w:val="006F7A7D"/>
    <w:rsid w:val="00C04E24"/>
    <w:rsid w:val="00CF783E"/>
    <w:rsid w:val="00E73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C6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73C65"/>
    <w:pPr>
      <w:tabs>
        <w:tab w:val="center" w:pos="4252"/>
        <w:tab w:val="right" w:pos="8504"/>
      </w:tabs>
      <w:snapToGrid w:val="0"/>
    </w:pPr>
  </w:style>
  <w:style w:type="character" w:styleId="a4">
    <w:name w:val="page number"/>
    <w:basedOn w:val="a0"/>
    <w:rsid w:val="00E73C65"/>
  </w:style>
  <w:style w:type="paragraph" w:styleId="a5">
    <w:name w:val="header"/>
    <w:basedOn w:val="a"/>
    <w:rsid w:val="004637D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1318</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2024-09-26T07:55:00Z</dcterms:created>
  <dcterms:modified xsi:type="dcterms:W3CDTF">2024-09-26T07:55:00Z</dcterms:modified>
</cp:coreProperties>
</file>